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9D" w:rsidRPr="00194081" w:rsidRDefault="00D50832">
      <w:pPr>
        <w:pStyle w:val="Standard"/>
        <w:jc w:val="right"/>
        <w:rPr>
          <w:rFonts w:ascii="Arial" w:hAnsi="Arial" w:cs="Arial"/>
        </w:rPr>
      </w:pPr>
      <w:r w:rsidRPr="00194081">
        <w:rPr>
          <w:rFonts w:ascii="Arial" w:hAnsi="Arial" w:cs="Arial"/>
        </w:rPr>
        <w:t xml:space="preserve">- PROIECT -       </w:t>
      </w:r>
    </w:p>
    <w:p w:rsidR="00C83F9D" w:rsidRPr="00194081" w:rsidRDefault="00C83F9D">
      <w:pPr>
        <w:pStyle w:val="Standard"/>
        <w:rPr>
          <w:rFonts w:ascii="Arial" w:hAnsi="Arial" w:cs="Arial"/>
        </w:rPr>
      </w:pPr>
    </w:p>
    <w:p w:rsidR="00C83F9D" w:rsidRPr="00194081" w:rsidRDefault="00C83F9D">
      <w:pPr>
        <w:pStyle w:val="Standard"/>
        <w:rPr>
          <w:rFonts w:ascii="Arial" w:hAnsi="Arial" w:cs="Arial"/>
        </w:rPr>
      </w:pPr>
    </w:p>
    <w:p w:rsidR="00C83F9D" w:rsidRPr="00194081" w:rsidRDefault="00C83F9D">
      <w:pPr>
        <w:pStyle w:val="Standard"/>
        <w:rPr>
          <w:rFonts w:ascii="Arial" w:hAnsi="Arial" w:cs="Arial"/>
        </w:rPr>
      </w:pPr>
    </w:p>
    <w:p w:rsidR="00C83F9D" w:rsidRPr="00194081" w:rsidRDefault="00D50832">
      <w:pPr>
        <w:pStyle w:val="Standard"/>
        <w:jc w:val="center"/>
        <w:rPr>
          <w:rFonts w:ascii="Arial" w:hAnsi="Arial" w:cs="Arial"/>
        </w:rPr>
      </w:pPr>
      <w:r w:rsidRPr="00194081">
        <w:rPr>
          <w:rFonts w:ascii="Arial" w:hAnsi="Arial" w:cs="Arial"/>
        </w:rPr>
        <w:t>HOTĂRÂRE</w:t>
      </w:r>
    </w:p>
    <w:p w:rsidR="006E6786" w:rsidRPr="00194081" w:rsidRDefault="006E6786">
      <w:pPr>
        <w:pStyle w:val="Standard"/>
        <w:jc w:val="center"/>
        <w:rPr>
          <w:rFonts w:ascii="Arial" w:hAnsi="Arial" w:cs="Arial"/>
        </w:rPr>
      </w:pPr>
    </w:p>
    <w:p w:rsidR="00C83F9D" w:rsidRPr="00194081" w:rsidRDefault="00D50832">
      <w:pPr>
        <w:pStyle w:val="Standard"/>
        <w:jc w:val="both"/>
        <w:rPr>
          <w:rFonts w:ascii="Arial" w:hAnsi="Arial" w:cs="Arial"/>
        </w:rPr>
      </w:pPr>
      <w:r w:rsidRPr="00194081">
        <w:rPr>
          <w:rFonts w:ascii="Arial" w:hAnsi="Arial" w:cs="Arial"/>
        </w:rPr>
        <w:t>pentru aprobarea Regulamentului privind distribuirea sumelor prevăzute la art. 37 din Legea nr. 318/2015 pentru înființarea, organizarea şi funcționarea Agenției Naționale de Administrare a Bunurilor Indisponibilizate şi pentru modificarea şi completarea unor acte normative</w:t>
      </w:r>
    </w:p>
    <w:p w:rsidR="00C83F9D" w:rsidRPr="00194081" w:rsidRDefault="00C83F9D">
      <w:pPr>
        <w:pStyle w:val="Standard"/>
        <w:rPr>
          <w:rFonts w:ascii="Arial" w:hAnsi="Arial" w:cs="Arial"/>
        </w:rPr>
      </w:pPr>
    </w:p>
    <w:p w:rsidR="00C83F9D" w:rsidRPr="00194081" w:rsidRDefault="00C83F9D">
      <w:pPr>
        <w:pStyle w:val="Standard"/>
        <w:rPr>
          <w:rFonts w:ascii="Arial" w:hAnsi="Arial" w:cs="Arial"/>
        </w:rPr>
      </w:pPr>
    </w:p>
    <w:p w:rsidR="00C83F9D" w:rsidRPr="00194081" w:rsidRDefault="00C83F9D">
      <w:pPr>
        <w:pStyle w:val="Standard"/>
        <w:rPr>
          <w:rFonts w:ascii="Arial" w:hAnsi="Arial" w:cs="Arial"/>
        </w:rPr>
      </w:pPr>
    </w:p>
    <w:p w:rsidR="00C83F9D" w:rsidRPr="00194081" w:rsidRDefault="00C83F9D">
      <w:pPr>
        <w:pStyle w:val="Standard"/>
        <w:rPr>
          <w:rFonts w:ascii="Arial" w:hAnsi="Arial" w:cs="Arial"/>
        </w:rPr>
      </w:pPr>
    </w:p>
    <w:p w:rsidR="00C83F9D" w:rsidRPr="00194081" w:rsidRDefault="00D50832">
      <w:pPr>
        <w:pStyle w:val="Standard"/>
        <w:autoSpaceDE w:val="0"/>
        <w:jc w:val="both"/>
        <w:rPr>
          <w:rFonts w:ascii="Arial" w:hAnsi="Arial" w:cs="Arial"/>
        </w:rPr>
      </w:pPr>
      <w:r w:rsidRPr="00194081">
        <w:rPr>
          <w:rFonts w:ascii="Arial" w:hAnsi="Arial" w:cs="Arial"/>
        </w:rPr>
        <w:t>În temeiul art. 108 din Constituţia României, republica</w:t>
      </w:r>
      <w:r w:rsidR="00CC0CD3" w:rsidRPr="00194081">
        <w:rPr>
          <w:rFonts w:ascii="Arial" w:hAnsi="Arial" w:cs="Arial"/>
        </w:rPr>
        <w:t>tă, și al art. 37</w:t>
      </w:r>
      <w:r w:rsidRPr="00194081">
        <w:rPr>
          <w:rFonts w:ascii="Arial" w:hAnsi="Arial" w:cs="Arial"/>
        </w:rPr>
        <w:t xml:space="preserve"> alin. (3) din Legea nr. 318/2015 pentru înființarea, organizarea și funcționarea Agenției Naționale de Administrare a Bunurilor Indisponibilizate și pentru modificarea și completarea unor acte normative,</w:t>
      </w:r>
    </w:p>
    <w:p w:rsidR="00C83F9D" w:rsidRPr="00194081" w:rsidRDefault="00C83F9D">
      <w:pPr>
        <w:pStyle w:val="Standard"/>
        <w:jc w:val="both"/>
        <w:rPr>
          <w:rFonts w:ascii="Arial" w:hAnsi="Arial" w:cs="Arial"/>
        </w:rPr>
      </w:pPr>
    </w:p>
    <w:p w:rsidR="00C83F9D" w:rsidRPr="00194081" w:rsidRDefault="00C83F9D">
      <w:pPr>
        <w:pStyle w:val="Standard"/>
        <w:jc w:val="both"/>
        <w:rPr>
          <w:rFonts w:ascii="Arial" w:hAnsi="Arial" w:cs="Arial"/>
        </w:rPr>
      </w:pPr>
    </w:p>
    <w:p w:rsidR="00C83F9D" w:rsidRPr="00194081" w:rsidRDefault="00D50832">
      <w:pPr>
        <w:pStyle w:val="Standard"/>
        <w:jc w:val="both"/>
        <w:rPr>
          <w:rFonts w:ascii="Arial" w:hAnsi="Arial" w:cs="Arial"/>
        </w:rPr>
      </w:pPr>
      <w:r w:rsidRPr="00194081">
        <w:rPr>
          <w:rFonts w:ascii="Arial" w:hAnsi="Arial" w:cs="Arial"/>
        </w:rPr>
        <w:t xml:space="preserve">    </w:t>
      </w:r>
      <w:r w:rsidRPr="00194081">
        <w:rPr>
          <w:rFonts w:ascii="Arial" w:hAnsi="Arial" w:cs="Arial"/>
        </w:rPr>
        <w:tab/>
        <w:t>Guvernul României adoptă prezenta hotărâre</w:t>
      </w:r>
    </w:p>
    <w:p w:rsidR="00C83F9D" w:rsidRPr="00194081" w:rsidRDefault="00C83F9D">
      <w:pPr>
        <w:pStyle w:val="Standard"/>
        <w:jc w:val="both"/>
        <w:rPr>
          <w:rFonts w:ascii="Arial" w:hAnsi="Arial" w:cs="Arial"/>
        </w:rPr>
      </w:pPr>
    </w:p>
    <w:p w:rsidR="00C83F9D" w:rsidRPr="00194081" w:rsidRDefault="00D50832">
      <w:pPr>
        <w:pStyle w:val="Standard"/>
        <w:jc w:val="both"/>
        <w:rPr>
          <w:rFonts w:ascii="Arial" w:hAnsi="Arial" w:cs="Arial"/>
        </w:rPr>
      </w:pPr>
      <w:r w:rsidRPr="00194081">
        <w:rPr>
          <w:rFonts w:ascii="Arial" w:hAnsi="Arial" w:cs="Arial"/>
        </w:rPr>
        <w:t xml:space="preserve">   </w:t>
      </w:r>
    </w:p>
    <w:p w:rsidR="003622DE" w:rsidRPr="00194081" w:rsidRDefault="00D50832">
      <w:pPr>
        <w:pStyle w:val="Standard"/>
        <w:jc w:val="both"/>
        <w:rPr>
          <w:rFonts w:ascii="Arial" w:hAnsi="Arial" w:cs="Arial"/>
        </w:rPr>
      </w:pPr>
      <w:r w:rsidRPr="00194081">
        <w:rPr>
          <w:rFonts w:ascii="Arial" w:hAnsi="Arial" w:cs="Arial"/>
          <w:bCs/>
        </w:rPr>
        <w:t>Articol unic</w:t>
      </w:r>
    </w:p>
    <w:p w:rsidR="003622DE" w:rsidRPr="00194081" w:rsidRDefault="003622DE">
      <w:pPr>
        <w:pStyle w:val="Standard"/>
        <w:jc w:val="both"/>
        <w:rPr>
          <w:rFonts w:ascii="Arial" w:hAnsi="Arial" w:cs="Arial"/>
        </w:rPr>
      </w:pPr>
    </w:p>
    <w:p w:rsidR="00C83F9D" w:rsidRPr="00194081" w:rsidRDefault="00D50832">
      <w:pPr>
        <w:pStyle w:val="Standard"/>
        <w:jc w:val="both"/>
        <w:rPr>
          <w:rFonts w:ascii="Arial" w:hAnsi="Arial" w:cs="Arial"/>
        </w:rPr>
      </w:pPr>
      <w:r w:rsidRPr="00194081">
        <w:rPr>
          <w:rFonts w:ascii="Arial" w:hAnsi="Arial" w:cs="Arial"/>
        </w:rPr>
        <w:t>Se  aprobă Regulamentul privind distribuirea sumelor prevăzute la art. 37 alin. (1) din Legea nr. 318/2015 pentru înființarea, organizarea şi funcționarea Agenției Naționale de Administrare a Bunurilor Indisponibilizate şi pentru modificarea şi completarea unor acte normative, prevăzut în anexa la prezenta hotărâre, care face parte integrantă din prezenta hotărâre.</w:t>
      </w:r>
    </w:p>
    <w:p w:rsidR="00C83F9D" w:rsidRPr="00194081" w:rsidRDefault="00C83F9D">
      <w:pPr>
        <w:pStyle w:val="Standard"/>
        <w:jc w:val="both"/>
        <w:rPr>
          <w:rFonts w:ascii="Arial" w:hAnsi="Arial" w:cs="Arial"/>
        </w:rPr>
      </w:pPr>
    </w:p>
    <w:p w:rsidR="00C83F9D" w:rsidRPr="00194081" w:rsidRDefault="00C83F9D">
      <w:pPr>
        <w:pStyle w:val="Standard"/>
        <w:jc w:val="both"/>
        <w:rPr>
          <w:rFonts w:ascii="Arial" w:hAnsi="Arial" w:cs="Arial"/>
        </w:rPr>
      </w:pPr>
    </w:p>
    <w:p w:rsidR="00C83F9D" w:rsidRPr="00194081" w:rsidRDefault="00D50832">
      <w:pPr>
        <w:pStyle w:val="Standard"/>
        <w:jc w:val="both"/>
        <w:rPr>
          <w:rFonts w:ascii="Arial" w:hAnsi="Arial" w:cs="Arial"/>
        </w:rPr>
      </w:pPr>
      <w:r w:rsidRPr="00194081">
        <w:rPr>
          <w:rFonts w:ascii="Arial" w:hAnsi="Arial" w:cs="Arial"/>
        </w:rPr>
        <w:tab/>
      </w:r>
    </w:p>
    <w:p w:rsidR="00C83F9D" w:rsidRPr="00194081" w:rsidRDefault="00D50832">
      <w:pPr>
        <w:pStyle w:val="Standard"/>
        <w:jc w:val="center"/>
        <w:rPr>
          <w:rFonts w:ascii="Arial" w:hAnsi="Arial" w:cs="Arial"/>
        </w:rPr>
      </w:pPr>
      <w:r w:rsidRPr="00194081">
        <w:rPr>
          <w:rFonts w:ascii="Arial" w:hAnsi="Arial" w:cs="Arial"/>
        </w:rPr>
        <w:t>PRIM-MINISTRU,</w:t>
      </w:r>
    </w:p>
    <w:p w:rsidR="00C83F9D" w:rsidRPr="00194081" w:rsidRDefault="00C83F9D">
      <w:pPr>
        <w:pStyle w:val="Standard"/>
        <w:jc w:val="center"/>
        <w:rPr>
          <w:rFonts w:ascii="Arial" w:hAnsi="Arial" w:cs="Arial"/>
        </w:rPr>
      </w:pPr>
    </w:p>
    <w:p w:rsidR="00C83F9D" w:rsidRPr="00194081" w:rsidRDefault="00D50832">
      <w:pPr>
        <w:pStyle w:val="Standard"/>
        <w:jc w:val="center"/>
        <w:rPr>
          <w:rFonts w:ascii="Arial" w:hAnsi="Arial" w:cs="Arial"/>
        </w:rPr>
      </w:pPr>
      <w:r w:rsidRPr="00194081">
        <w:rPr>
          <w:rFonts w:ascii="Arial" w:hAnsi="Arial" w:cs="Arial"/>
        </w:rPr>
        <w:t>DACIAN JULIEN CIOLOȘ</w:t>
      </w:r>
    </w:p>
    <w:p w:rsidR="00C83F9D" w:rsidRPr="00194081" w:rsidRDefault="00C83F9D">
      <w:pPr>
        <w:pStyle w:val="Standard"/>
        <w:jc w:val="both"/>
        <w:rPr>
          <w:rFonts w:ascii="Arial" w:hAnsi="Arial" w:cs="Arial"/>
        </w:rPr>
      </w:pPr>
    </w:p>
    <w:p w:rsidR="00C83F9D" w:rsidRPr="00194081" w:rsidRDefault="00C83F9D">
      <w:pPr>
        <w:pStyle w:val="Standard"/>
        <w:jc w:val="both"/>
        <w:rPr>
          <w:rFonts w:ascii="Arial" w:hAnsi="Arial" w:cs="Arial"/>
        </w:rPr>
      </w:pPr>
    </w:p>
    <w:p w:rsidR="00C83F9D" w:rsidRPr="00194081" w:rsidRDefault="00C83F9D">
      <w:pPr>
        <w:pStyle w:val="Standard"/>
        <w:jc w:val="both"/>
        <w:rPr>
          <w:rFonts w:ascii="Arial" w:hAnsi="Arial" w:cs="Arial"/>
        </w:rPr>
      </w:pPr>
    </w:p>
    <w:p w:rsidR="00C83F9D" w:rsidRPr="00194081" w:rsidRDefault="00C83F9D">
      <w:pPr>
        <w:pStyle w:val="Standard"/>
        <w:jc w:val="both"/>
        <w:rPr>
          <w:rFonts w:ascii="Arial" w:hAnsi="Arial" w:cs="Arial"/>
        </w:rPr>
      </w:pPr>
    </w:p>
    <w:p w:rsidR="00C83F9D" w:rsidRPr="00194081" w:rsidRDefault="00C83F9D">
      <w:pPr>
        <w:pStyle w:val="Standard"/>
        <w:jc w:val="both"/>
        <w:rPr>
          <w:rFonts w:ascii="Arial" w:hAnsi="Arial" w:cs="Arial"/>
        </w:rPr>
      </w:pPr>
    </w:p>
    <w:p w:rsidR="00C83F9D" w:rsidRPr="00194081" w:rsidRDefault="00C83F9D">
      <w:pPr>
        <w:pStyle w:val="Standard"/>
        <w:jc w:val="both"/>
        <w:rPr>
          <w:rFonts w:ascii="Arial" w:hAnsi="Arial" w:cs="Arial"/>
        </w:rPr>
      </w:pPr>
    </w:p>
    <w:p w:rsidR="00C83F9D" w:rsidRPr="00194081" w:rsidRDefault="00C83F9D">
      <w:pPr>
        <w:pStyle w:val="Standard"/>
        <w:jc w:val="both"/>
        <w:rPr>
          <w:rFonts w:ascii="Arial" w:hAnsi="Arial" w:cs="Arial"/>
        </w:rPr>
      </w:pPr>
    </w:p>
    <w:p w:rsidR="00C83F9D" w:rsidRPr="00194081" w:rsidRDefault="00C83F9D">
      <w:pPr>
        <w:pStyle w:val="Standard"/>
        <w:jc w:val="both"/>
        <w:rPr>
          <w:rFonts w:ascii="Arial" w:hAnsi="Arial" w:cs="Arial"/>
        </w:rPr>
      </w:pPr>
    </w:p>
    <w:p w:rsidR="00C83F9D" w:rsidRPr="00194081" w:rsidRDefault="00C83F9D">
      <w:pPr>
        <w:pStyle w:val="Standard"/>
        <w:jc w:val="both"/>
        <w:rPr>
          <w:rFonts w:ascii="Arial" w:hAnsi="Arial" w:cs="Arial"/>
        </w:rPr>
      </w:pPr>
    </w:p>
    <w:p w:rsidR="00C83F9D" w:rsidRPr="00194081" w:rsidRDefault="00C83F9D">
      <w:pPr>
        <w:pStyle w:val="Standard"/>
        <w:jc w:val="both"/>
        <w:rPr>
          <w:rFonts w:ascii="Arial" w:hAnsi="Arial" w:cs="Arial"/>
        </w:rPr>
      </w:pPr>
    </w:p>
    <w:p w:rsidR="00C83F9D" w:rsidRPr="00194081" w:rsidRDefault="00C83F9D">
      <w:pPr>
        <w:pStyle w:val="Standard"/>
        <w:jc w:val="both"/>
        <w:rPr>
          <w:rFonts w:ascii="Arial" w:hAnsi="Arial" w:cs="Arial"/>
        </w:rPr>
      </w:pPr>
    </w:p>
    <w:p w:rsidR="006460EC" w:rsidRPr="00194081" w:rsidRDefault="006460EC">
      <w:pPr>
        <w:pStyle w:val="Standard"/>
        <w:jc w:val="both"/>
        <w:rPr>
          <w:rFonts w:ascii="Arial" w:hAnsi="Arial" w:cs="Arial"/>
        </w:rPr>
      </w:pPr>
    </w:p>
    <w:p w:rsidR="006460EC" w:rsidRPr="00194081" w:rsidRDefault="006460EC">
      <w:pPr>
        <w:pStyle w:val="Standard"/>
        <w:jc w:val="both"/>
        <w:rPr>
          <w:rFonts w:ascii="Arial" w:hAnsi="Arial" w:cs="Arial"/>
        </w:rPr>
      </w:pPr>
    </w:p>
    <w:p w:rsidR="006460EC" w:rsidRPr="00194081" w:rsidRDefault="006460EC">
      <w:pPr>
        <w:pStyle w:val="Standard"/>
        <w:jc w:val="both"/>
        <w:rPr>
          <w:rFonts w:ascii="Arial" w:hAnsi="Arial" w:cs="Arial"/>
        </w:rPr>
      </w:pPr>
    </w:p>
    <w:p w:rsidR="006460EC" w:rsidRPr="00194081" w:rsidRDefault="006460EC">
      <w:pPr>
        <w:pStyle w:val="Standard"/>
        <w:jc w:val="both"/>
        <w:rPr>
          <w:rFonts w:ascii="Arial" w:hAnsi="Arial" w:cs="Arial"/>
        </w:rPr>
      </w:pPr>
    </w:p>
    <w:p w:rsidR="006460EC" w:rsidRPr="00194081" w:rsidRDefault="006460EC">
      <w:pPr>
        <w:pStyle w:val="Standard"/>
        <w:jc w:val="both"/>
        <w:rPr>
          <w:rFonts w:ascii="Arial" w:hAnsi="Arial" w:cs="Arial"/>
        </w:rPr>
      </w:pPr>
    </w:p>
    <w:p w:rsidR="00C83F9D" w:rsidRPr="00194081" w:rsidRDefault="00C83F9D">
      <w:pPr>
        <w:pStyle w:val="Standard"/>
        <w:jc w:val="both"/>
        <w:rPr>
          <w:rFonts w:ascii="Arial" w:hAnsi="Arial" w:cs="Arial"/>
        </w:rPr>
      </w:pPr>
    </w:p>
    <w:p w:rsidR="00C83F9D" w:rsidRPr="00194081" w:rsidRDefault="00C83F9D">
      <w:pPr>
        <w:pStyle w:val="Standard"/>
        <w:jc w:val="both"/>
        <w:rPr>
          <w:rFonts w:ascii="Arial" w:hAnsi="Arial" w:cs="Arial"/>
        </w:rPr>
      </w:pPr>
    </w:p>
    <w:p w:rsidR="00C83F9D" w:rsidRPr="00194081" w:rsidRDefault="00D50832">
      <w:pPr>
        <w:pStyle w:val="Standard"/>
        <w:jc w:val="right"/>
        <w:rPr>
          <w:rFonts w:ascii="Arial" w:hAnsi="Arial" w:cs="Arial"/>
        </w:rPr>
      </w:pPr>
      <w:r w:rsidRPr="00194081">
        <w:rPr>
          <w:rFonts w:ascii="Arial" w:hAnsi="Arial" w:cs="Arial"/>
        </w:rPr>
        <w:t xml:space="preserve">    ANEXA</w:t>
      </w:r>
    </w:p>
    <w:p w:rsidR="006460EC" w:rsidRPr="00194081" w:rsidRDefault="006460EC">
      <w:pPr>
        <w:pStyle w:val="Standard"/>
        <w:jc w:val="center"/>
        <w:rPr>
          <w:rFonts w:ascii="Arial" w:hAnsi="Arial" w:cs="Arial"/>
        </w:rPr>
      </w:pPr>
    </w:p>
    <w:p w:rsidR="006460EC" w:rsidRPr="00194081" w:rsidRDefault="006460EC">
      <w:pPr>
        <w:pStyle w:val="Standard"/>
        <w:jc w:val="center"/>
        <w:rPr>
          <w:rFonts w:ascii="Arial" w:hAnsi="Arial" w:cs="Arial"/>
        </w:rPr>
      </w:pPr>
    </w:p>
    <w:p w:rsidR="00C83F9D" w:rsidRPr="00194081" w:rsidRDefault="00D50832">
      <w:pPr>
        <w:pStyle w:val="Standard"/>
        <w:jc w:val="center"/>
        <w:rPr>
          <w:rFonts w:ascii="Arial" w:hAnsi="Arial" w:cs="Arial"/>
        </w:rPr>
      </w:pPr>
      <w:r w:rsidRPr="00194081">
        <w:rPr>
          <w:rFonts w:ascii="Arial" w:hAnsi="Arial" w:cs="Arial"/>
        </w:rPr>
        <w:t>REGULAMENT</w:t>
      </w:r>
    </w:p>
    <w:p w:rsidR="006460EC" w:rsidRPr="00194081" w:rsidRDefault="006460EC">
      <w:pPr>
        <w:pStyle w:val="Standard"/>
        <w:jc w:val="center"/>
        <w:rPr>
          <w:rFonts w:ascii="Arial" w:hAnsi="Arial" w:cs="Arial"/>
        </w:rPr>
      </w:pPr>
    </w:p>
    <w:p w:rsidR="006460EC" w:rsidRPr="00194081" w:rsidRDefault="006460EC">
      <w:pPr>
        <w:pStyle w:val="Standard"/>
        <w:jc w:val="center"/>
        <w:rPr>
          <w:rFonts w:ascii="Arial" w:hAnsi="Arial" w:cs="Arial"/>
        </w:rPr>
      </w:pPr>
    </w:p>
    <w:p w:rsidR="00C83F9D" w:rsidRPr="00194081" w:rsidRDefault="00C83F9D">
      <w:pPr>
        <w:pStyle w:val="Standard"/>
        <w:jc w:val="center"/>
        <w:rPr>
          <w:rFonts w:ascii="Arial" w:hAnsi="Arial" w:cs="Arial"/>
        </w:rPr>
      </w:pPr>
    </w:p>
    <w:p w:rsidR="00C83F9D" w:rsidRPr="00194081" w:rsidRDefault="00D50832">
      <w:pPr>
        <w:pStyle w:val="Standard"/>
        <w:jc w:val="both"/>
        <w:rPr>
          <w:rFonts w:ascii="Arial" w:hAnsi="Arial" w:cs="Arial"/>
        </w:rPr>
      </w:pPr>
      <w:r w:rsidRPr="00194081">
        <w:rPr>
          <w:rFonts w:ascii="Arial" w:hAnsi="Arial" w:cs="Arial"/>
        </w:rPr>
        <w:t>privind distribuirea sumelor prevăzute la art. 37 alin. (1) din Legea nr. 318/2015 pentru înființarea, organizarea şi funcționarea Agenției Naționale de Administrare a Bunurilor Indisponibilizate şi pentru modificarea şi completarea unor acte normative</w:t>
      </w:r>
    </w:p>
    <w:p w:rsidR="00C83F9D" w:rsidRPr="00194081" w:rsidRDefault="00C83F9D">
      <w:pPr>
        <w:pStyle w:val="Standard"/>
        <w:jc w:val="both"/>
        <w:rPr>
          <w:rFonts w:ascii="Arial" w:hAnsi="Arial" w:cs="Arial"/>
        </w:rPr>
      </w:pPr>
    </w:p>
    <w:p w:rsidR="00333730" w:rsidRPr="00194081" w:rsidRDefault="00333730">
      <w:pPr>
        <w:pStyle w:val="Standard"/>
        <w:jc w:val="both"/>
        <w:rPr>
          <w:rFonts w:ascii="Arial" w:hAnsi="Arial" w:cs="Arial"/>
          <w:b/>
          <w:bCs/>
        </w:rPr>
      </w:pPr>
      <w:r w:rsidRPr="00194081">
        <w:rPr>
          <w:rFonts w:ascii="Arial" w:hAnsi="Arial" w:cs="Arial"/>
          <w:b/>
          <w:bCs/>
        </w:rPr>
        <w:t>Art. 1</w:t>
      </w:r>
    </w:p>
    <w:p w:rsidR="00C83F9D" w:rsidRPr="00194081" w:rsidRDefault="006E6786">
      <w:pPr>
        <w:pStyle w:val="Standard"/>
        <w:jc w:val="both"/>
        <w:rPr>
          <w:rFonts w:ascii="Arial" w:hAnsi="Arial" w:cs="Arial"/>
        </w:rPr>
      </w:pPr>
      <w:r w:rsidRPr="00194081">
        <w:rPr>
          <w:rFonts w:ascii="Arial" w:hAnsi="Arial" w:cs="Arial"/>
        </w:rPr>
        <w:t xml:space="preserve">(1) </w:t>
      </w:r>
      <w:r w:rsidR="00D50832" w:rsidRPr="00194081">
        <w:rPr>
          <w:rFonts w:ascii="Arial" w:hAnsi="Arial" w:cs="Arial"/>
        </w:rPr>
        <w:t xml:space="preserve">În conformitate cu prevederile art. 37 alin. (1) din </w:t>
      </w:r>
      <w:r w:rsidR="00D50832" w:rsidRPr="00194081">
        <w:rPr>
          <w:rFonts w:ascii="Arial" w:hAnsi="Arial" w:cs="Arial"/>
          <w:iCs/>
        </w:rPr>
        <w:t>Legea nr. 318/2015 pentru înființarea, organizarea și funcționarea Agenției Naționale de Administrare a Bunurilor Indisponibilizate și pentru modificarea și completarea unor acte normative</w:t>
      </w:r>
      <w:r w:rsidR="00D50832" w:rsidRPr="00194081">
        <w:rPr>
          <w:rFonts w:ascii="Arial" w:hAnsi="Arial" w:cs="Arial"/>
        </w:rPr>
        <w:t>, sumele rezultate din valorificarea bunurilor mobile și imobile, după rămânerea definitivă a hotărârii de confiscare, se alocă pe baza bilanțului anual prezentat de Agenția Națională de Administrare a Bunurilor Indisponibilizate, denumită în continuare Agenția, astfel:</w:t>
      </w:r>
    </w:p>
    <w:p w:rsidR="00C83F9D" w:rsidRPr="00194081" w:rsidRDefault="00D50832">
      <w:pPr>
        <w:pStyle w:val="Standard"/>
        <w:jc w:val="both"/>
        <w:rPr>
          <w:rFonts w:ascii="Arial" w:hAnsi="Arial" w:cs="Arial"/>
        </w:rPr>
      </w:pPr>
      <w:r w:rsidRPr="00194081">
        <w:rPr>
          <w:rFonts w:ascii="Arial" w:hAnsi="Arial" w:cs="Arial"/>
        </w:rPr>
        <w:tab/>
        <w:t>a) 20% pentru Ministerul Educaţiei Naţionale şi Cercetării Ştiinţifice;</w:t>
      </w:r>
    </w:p>
    <w:p w:rsidR="00C83F9D" w:rsidRPr="00194081" w:rsidRDefault="00D50832">
      <w:pPr>
        <w:pStyle w:val="Standard"/>
        <w:jc w:val="both"/>
        <w:rPr>
          <w:rFonts w:ascii="Arial" w:hAnsi="Arial" w:cs="Arial"/>
        </w:rPr>
      </w:pPr>
      <w:r w:rsidRPr="00194081">
        <w:rPr>
          <w:rFonts w:ascii="Arial" w:hAnsi="Arial" w:cs="Arial"/>
        </w:rPr>
        <w:t xml:space="preserve">    </w:t>
      </w:r>
      <w:r w:rsidRPr="00194081">
        <w:rPr>
          <w:rFonts w:ascii="Arial" w:hAnsi="Arial" w:cs="Arial"/>
        </w:rPr>
        <w:tab/>
        <w:t>b) 20% pentru Ministerul Sănătăţii;</w:t>
      </w:r>
    </w:p>
    <w:p w:rsidR="00C83F9D" w:rsidRPr="00194081" w:rsidRDefault="00D50832">
      <w:pPr>
        <w:pStyle w:val="Standard"/>
        <w:jc w:val="both"/>
        <w:rPr>
          <w:rFonts w:ascii="Arial" w:hAnsi="Arial" w:cs="Arial"/>
        </w:rPr>
      </w:pPr>
      <w:r w:rsidRPr="00194081">
        <w:rPr>
          <w:rFonts w:ascii="Arial" w:hAnsi="Arial" w:cs="Arial"/>
        </w:rPr>
        <w:t xml:space="preserve">    </w:t>
      </w:r>
      <w:r w:rsidRPr="00194081">
        <w:rPr>
          <w:rFonts w:ascii="Arial" w:hAnsi="Arial" w:cs="Arial"/>
        </w:rPr>
        <w:tab/>
        <w:t>c) 15% pentru Ministerul Afacerilor Interne;</w:t>
      </w:r>
    </w:p>
    <w:p w:rsidR="00C83F9D" w:rsidRPr="00194081" w:rsidRDefault="00D50832">
      <w:pPr>
        <w:pStyle w:val="Standard"/>
        <w:jc w:val="both"/>
        <w:rPr>
          <w:rFonts w:ascii="Arial" w:hAnsi="Arial" w:cs="Arial"/>
        </w:rPr>
      </w:pPr>
      <w:r w:rsidRPr="00194081">
        <w:rPr>
          <w:rFonts w:ascii="Arial" w:hAnsi="Arial" w:cs="Arial"/>
        </w:rPr>
        <w:t xml:space="preserve">    </w:t>
      </w:r>
      <w:r w:rsidRPr="00194081">
        <w:rPr>
          <w:rFonts w:ascii="Arial" w:hAnsi="Arial" w:cs="Arial"/>
        </w:rPr>
        <w:tab/>
        <w:t>d) 15% pentru Ministerul Public;</w:t>
      </w:r>
    </w:p>
    <w:p w:rsidR="00C83F9D" w:rsidRPr="00194081" w:rsidRDefault="00D50832">
      <w:pPr>
        <w:pStyle w:val="Standard"/>
        <w:jc w:val="both"/>
        <w:rPr>
          <w:rFonts w:ascii="Arial" w:hAnsi="Arial" w:cs="Arial"/>
        </w:rPr>
      </w:pPr>
      <w:r w:rsidRPr="00194081">
        <w:rPr>
          <w:rFonts w:ascii="Arial" w:hAnsi="Arial" w:cs="Arial"/>
        </w:rPr>
        <w:t xml:space="preserve">    </w:t>
      </w:r>
      <w:r w:rsidRPr="00194081">
        <w:rPr>
          <w:rFonts w:ascii="Arial" w:hAnsi="Arial" w:cs="Arial"/>
        </w:rPr>
        <w:tab/>
        <w:t>e) 15% pentru Ministerul Justiţiei;</w:t>
      </w:r>
    </w:p>
    <w:p w:rsidR="006C0BAD" w:rsidRPr="00194081" w:rsidRDefault="00D50832">
      <w:pPr>
        <w:pStyle w:val="Standard"/>
        <w:jc w:val="both"/>
        <w:rPr>
          <w:rFonts w:ascii="Arial" w:hAnsi="Arial" w:cs="Arial"/>
        </w:rPr>
      </w:pPr>
      <w:r w:rsidRPr="00194081">
        <w:rPr>
          <w:rFonts w:ascii="Arial" w:hAnsi="Arial" w:cs="Arial"/>
        </w:rPr>
        <w:t xml:space="preserve">    </w:t>
      </w:r>
      <w:r w:rsidRPr="00194081">
        <w:rPr>
          <w:rFonts w:ascii="Arial" w:hAnsi="Arial" w:cs="Arial"/>
        </w:rPr>
        <w:tab/>
        <w:t>f) 15% pentru asociaţii şi fundaţii cu obiect de activitate în domeniul social şi pentru academii de ramură înfiinţate în baza unei legi speciale.</w:t>
      </w:r>
    </w:p>
    <w:p w:rsidR="009B066A" w:rsidRPr="00194081" w:rsidRDefault="006E6786">
      <w:pPr>
        <w:pStyle w:val="Standard"/>
        <w:jc w:val="both"/>
        <w:rPr>
          <w:rFonts w:ascii="Arial" w:hAnsi="Arial" w:cs="Arial"/>
        </w:rPr>
      </w:pPr>
      <w:r w:rsidRPr="00194081">
        <w:rPr>
          <w:rFonts w:ascii="Arial" w:hAnsi="Arial" w:cs="Arial"/>
        </w:rPr>
        <w:t xml:space="preserve">(2) </w:t>
      </w:r>
      <w:r w:rsidR="009B066A" w:rsidRPr="00194081">
        <w:rPr>
          <w:rFonts w:ascii="Arial" w:hAnsi="Arial" w:cs="Arial"/>
        </w:rPr>
        <w:t>Prin bilanţ an</w:t>
      </w:r>
      <w:r w:rsidRPr="00194081">
        <w:rPr>
          <w:rFonts w:ascii="Arial" w:hAnsi="Arial" w:cs="Arial"/>
        </w:rPr>
        <w:t>ual de activitate</w:t>
      </w:r>
      <w:r w:rsidR="009B066A" w:rsidRPr="00194081">
        <w:rPr>
          <w:rFonts w:ascii="Arial" w:hAnsi="Arial" w:cs="Arial"/>
        </w:rPr>
        <w:t xml:space="preserve"> se înţelege raportul </w:t>
      </w:r>
      <w:r w:rsidR="00DD2EED" w:rsidRPr="00194081">
        <w:rPr>
          <w:rFonts w:ascii="Arial" w:hAnsi="Arial" w:cs="Arial"/>
        </w:rPr>
        <w:t xml:space="preserve">prevăzut la art. 43 </w:t>
      </w:r>
      <w:r w:rsidR="00333730" w:rsidRPr="00194081">
        <w:rPr>
          <w:rFonts w:ascii="Arial" w:hAnsi="Arial" w:cs="Arial"/>
        </w:rPr>
        <w:t xml:space="preserve">lit. f </w:t>
      </w:r>
      <w:r w:rsidR="00DD2EED" w:rsidRPr="00194081">
        <w:rPr>
          <w:rFonts w:ascii="Arial" w:hAnsi="Arial" w:cs="Arial"/>
        </w:rPr>
        <w:t xml:space="preserve">din Legea nr. 318/2015, </w:t>
      </w:r>
      <w:r w:rsidR="009B066A" w:rsidRPr="00194081">
        <w:rPr>
          <w:rFonts w:ascii="Arial" w:hAnsi="Arial" w:cs="Arial"/>
        </w:rPr>
        <w:t>întocmit anual</w:t>
      </w:r>
      <w:r w:rsidRPr="00194081">
        <w:rPr>
          <w:rFonts w:ascii="Arial" w:hAnsi="Arial" w:cs="Arial"/>
        </w:rPr>
        <w:t xml:space="preserve"> până la data de 15 februarie,</w:t>
      </w:r>
      <w:r w:rsidR="009B066A" w:rsidRPr="00194081">
        <w:rPr>
          <w:rFonts w:ascii="Arial" w:hAnsi="Arial" w:cs="Arial"/>
        </w:rPr>
        <w:t xml:space="preserve"> în materia recuperării crean</w:t>
      </w:r>
      <w:r w:rsidRPr="00194081">
        <w:rPr>
          <w:rFonts w:ascii="Arial" w:hAnsi="Arial" w:cs="Arial"/>
        </w:rPr>
        <w:t>ţelor provenite din infracţiuni</w:t>
      </w:r>
      <w:r w:rsidR="009B066A" w:rsidRPr="00194081">
        <w:rPr>
          <w:rFonts w:ascii="Arial" w:hAnsi="Arial" w:cs="Arial"/>
        </w:rPr>
        <w:t>, pe baza informaţiilor furnizate de către Ministerul Public, de instanţele de judecată</w:t>
      </w:r>
      <w:r w:rsidR="00810389" w:rsidRPr="00194081">
        <w:rPr>
          <w:rFonts w:ascii="Arial" w:hAnsi="Arial" w:cs="Arial"/>
        </w:rPr>
        <w:t xml:space="preserve">, </w:t>
      </w:r>
      <w:r w:rsidR="009B066A" w:rsidRPr="00194081">
        <w:rPr>
          <w:rFonts w:ascii="Arial" w:hAnsi="Arial" w:cs="Arial"/>
        </w:rPr>
        <w:t>de Agenţia Naţională de Administrare Fiscală</w:t>
      </w:r>
      <w:r w:rsidR="00810389" w:rsidRPr="00194081">
        <w:rPr>
          <w:rFonts w:ascii="Arial" w:hAnsi="Arial" w:cs="Arial"/>
        </w:rPr>
        <w:t xml:space="preserve"> sau de alte instituţii competente</w:t>
      </w:r>
      <w:r w:rsidR="009B066A" w:rsidRPr="00194081">
        <w:rPr>
          <w:rFonts w:ascii="Arial" w:hAnsi="Arial" w:cs="Arial"/>
        </w:rPr>
        <w:t>, prin care sunt stabilite inclusiv s</w:t>
      </w:r>
      <w:r w:rsidR="00810389" w:rsidRPr="00194081">
        <w:rPr>
          <w:rFonts w:ascii="Arial" w:hAnsi="Arial" w:cs="Arial"/>
        </w:rPr>
        <w:t>u</w:t>
      </w:r>
      <w:r w:rsidR="009B066A" w:rsidRPr="00194081">
        <w:rPr>
          <w:rFonts w:ascii="Arial" w:hAnsi="Arial" w:cs="Arial"/>
        </w:rPr>
        <w:t>mele rezultate din valorificarea bunurilor mobile şi imobile confiscate prin hotărâr</w:t>
      </w:r>
      <w:r w:rsidR="00810389" w:rsidRPr="00194081">
        <w:rPr>
          <w:rFonts w:ascii="Arial" w:hAnsi="Arial" w:cs="Arial"/>
        </w:rPr>
        <w:t>i definitive în materie penală.</w:t>
      </w:r>
    </w:p>
    <w:p w:rsidR="00020548" w:rsidRPr="00194081" w:rsidRDefault="00DD2EED">
      <w:pPr>
        <w:pStyle w:val="Standard"/>
        <w:jc w:val="both"/>
        <w:rPr>
          <w:rFonts w:ascii="Arial" w:hAnsi="Arial" w:cs="Arial"/>
        </w:rPr>
      </w:pPr>
      <w:r w:rsidRPr="00194081">
        <w:rPr>
          <w:rFonts w:ascii="Arial" w:hAnsi="Arial" w:cs="Arial"/>
        </w:rPr>
        <w:t xml:space="preserve">(3) </w:t>
      </w:r>
      <w:r w:rsidR="006C0BAD" w:rsidRPr="00194081">
        <w:rPr>
          <w:rFonts w:ascii="Arial" w:hAnsi="Arial" w:cs="Arial"/>
        </w:rPr>
        <w:t xml:space="preserve">Sumele nerambursabile alocate </w:t>
      </w:r>
      <w:r w:rsidR="002F1656" w:rsidRPr="00194081">
        <w:rPr>
          <w:rFonts w:ascii="Arial" w:hAnsi="Arial" w:cs="Arial"/>
        </w:rPr>
        <w:t>entităților</w:t>
      </w:r>
      <w:r w:rsidR="006C0BAD" w:rsidRPr="00194081">
        <w:rPr>
          <w:rFonts w:ascii="Arial" w:hAnsi="Arial" w:cs="Arial"/>
        </w:rPr>
        <w:t xml:space="preserve"> prevăzute la alin. 1 lit. f se acordă potrivit prevederilor Legii nr. 350/2005 </w:t>
      </w:r>
      <w:r w:rsidR="00020548" w:rsidRPr="00194081">
        <w:rPr>
          <w:rFonts w:ascii="Arial" w:hAnsi="Arial" w:cs="Arial"/>
        </w:rPr>
        <w:t>privind regimul finanțărilor nerambursabile din fonduri publice alocate pentru activități nonprofit de interes general</w:t>
      </w:r>
      <w:r w:rsidR="006C0BAD" w:rsidRPr="00194081">
        <w:rPr>
          <w:rFonts w:ascii="Arial" w:hAnsi="Arial" w:cs="Arial"/>
        </w:rPr>
        <w:t>, care se aplică în mod corespunzător.</w:t>
      </w:r>
      <w:r w:rsidR="002F1656" w:rsidRPr="00194081">
        <w:rPr>
          <w:rFonts w:ascii="Arial" w:hAnsi="Arial" w:cs="Arial"/>
        </w:rPr>
        <w:t xml:space="preserve"> </w:t>
      </w:r>
    </w:p>
    <w:p w:rsidR="00333730" w:rsidRPr="00194081" w:rsidRDefault="00333730" w:rsidP="0099687C">
      <w:pPr>
        <w:pStyle w:val="Standard"/>
        <w:jc w:val="both"/>
        <w:rPr>
          <w:rFonts w:ascii="Arial" w:hAnsi="Arial" w:cs="Arial"/>
        </w:rPr>
      </w:pPr>
      <w:r w:rsidRPr="00194081">
        <w:rPr>
          <w:rFonts w:ascii="Arial" w:hAnsi="Arial" w:cs="Arial"/>
        </w:rPr>
        <w:t>(4)</w:t>
      </w:r>
    </w:p>
    <w:p w:rsidR="0099687C" w:rsidRPr="00194081" w:rsidRDefault="0099687C" w:rsidP="0099687C">
      <w:pPr>
        <w:pStyle w:val="Standard"/>
        <w:jc w:val="both"/>
        <w:rPr>
          <w:rFonts w:ascii="Arial" w:hAnsi="Arial" w:cs="Arial"/>
        </w:rPr>
      </w:pPr>
      <w:r w:rsidRPr="00194081">
        <w:rPr>
          <w:rFonts w:ascii="Arial" w:hAnsi="Arial" w:cs="Arial"/>
        </w:rPr>
        <w:t xml:space="preserve">VARIANTA 1 În derularea etapelor procedurii de selecție a proiectelor prevăzute de art. 6 din Legea nr. 350/2005, precum și în vederea monitorizării executării contractelor de finanțare nerambursabilă, Agenția </w:t>
      </w:r>
      <w:r w:rsidR="001D73C4" w:rsidRPr="00194081">
        <w:rPr>
          <w:rFonts w:ascii="Arial" w:hAnsi="Arial" w:cs="Arial"/>
        </w:rPr>
        <w:t>angajează</w:t>
      </w:r>
      <w:r w:rsidRPr="00194081">
        <w:rPr>
          <w:rFonts w:ascii="Arial" w:hAnsi="Arial" w:cs="Arial"/>
        </w:rPr>
        <w:t xml:space="preserve"> experți, entități sau societăți specializate, selectate cu respectarea prevederilor legale privind achizițiile publice. </w:t>
      </w:r>
    </w:p>
    <w:p w:rsidR="0099687C" w:rsidRPr="00194081" w:rsidRDefault="0099687C">
      <w:pPr>
        <w:pStyle w:val="Standard"/>
        <w:jc w:val="both"/>
        <w:rPr>
          <w:rFonts w:ascii="Arial" w:hAnsi="Arial" w:cs="Arial"/>
        </w:rPr>
      </w:pPr>
    </w:p>
    <w:p w:rsidR="0068424E" w:rsidRDefault="0099687C">
      <w:pPr>
        <w:pStyle w:val="Standard"/>
        <w:jc w:val="both"/>
        <w:rPr>
          <w:rFonts w:ascii="Arial" w:hAnsi="Arial" w:cs="Arial"/>
        </w:rPr>
      </w:pPr>
      <w:r w:rsidRPr="00194081">
        <w:rPr>
          <w:rFonts w:ascii="Arial" w:hAnsi="Arial" w:cs="Arial"/>
        </w:rPr>
        <w:t xml:space="preserve">VARIANTA  2 – </w:t>
      </w:r>
      <w:r w:rsidR="0068424E" w:rsidRPr="00194081">
        <w:rPr>
          <w:rFonts w:ascii="Arial" w:hAnsi="Arial" w:cs="Arial"/>
        </w:rPr>
        <w:t xml:space="preserve">se suplimentează schema de personal a Agenţiei cu 6 angajaţi în vederea constituirii unui compartiment specializat în administrarea proiectelor cu finanţare nerambursabilă, prin modificarea </w:t>
      </w:r>
      <w:r w:rsidR="00333730" w:rsidRPr="00194081">
        <w:rPr>
          <w:rFonts w:ascii="Arial" w:hAnsi="Arial" w:cs="Arial"/>
        </w:rPr>
        <w:t>HG nr. 358/2016 privind aprobarea Regulamentului de organizare şi funcţionare a Agenţiei Naţionale de Administrare a Bunurilor Indisponibilizate, a organigramei, a parcului auto şi a modului de utilizare a acestuia, precum şi pentru completarea Hotărârii Guvernului nr. 652/2009 privind organizarea şi funcţionarea Ministerului Justiţiei</w:t>
      </w:r>
      <w:r w:rsidR="0068424E">
        <w:rPr>
          <w:rFonts w:ascii="Arial" w:hAnsi="Arial" w:cs="Arial"/>
        </w:rPr>
        <w:t>.</w:t>
      </w:r>
    </w:p>
    <w:p w:rsidR="0099687C" w:rsidRPr="00194081" w:rsidRDefault="00333730">
      <w:pPr>
        <w:pStyle w:val="Standard"/>
        <w:jc w:val="both"/>
        <w:rPr>
          <w:rFonts w:ascii="Arial" w:hAnsi="Arial" w:cs="Arial"/>
        </w:rPr>
      </w:pPr>
      <w:r w:rsidRPr="00194081">
        <w:rPr>
          <w:rFonts w:ascii="Arial" w:hAnsi="Arial" w:cs="Arial"/>
        </w:rPr>
        <w:t xml:space="preserve">  </w:t>
      </w:r>
    </w:p>
    <w:p w:rsidR="00004750" w:rsidRPr="00194081" w:rsidRDefault="00004750" w:rsidP="00F066F1">
      <w:pPr>
        <w:pStyle w:val="Standard"/>
        <w:spacing w:before="57"/>
        <w:jc w:val="both"/>
        <w:rPr>
          <w:rFonts w:ascii="Arial" w:hAnsi="Arial" w:cs="Arial"/>
          <w:b/>
          <w:bCs/>
        </w:rPr>
      </w:pPr>
    </w:p>
    <w:p w:rsidR="006460EC" w:rsidRPr="00194081" w:rsidRDefault="006460EC" w:rsidP="00F066F1">
      <w:pPr>
        <w:pStyle w:val="Standard"/>
        <w:spacing w:before="57"/>
        <w:jc w:val="both"/>
        <w:rPr>
          <w:rFonts w:ascii="Arial" w:hAnsi="Arial" w:cs="Arial"/>
          <w:b/>
          <w:bCs/>
        </w:rPr>
      </w:pPr>
    </w:p>
    <w:p w:rsidR="00333730" w:rsidRPr="00194081" w:rsidRDefault="00D50832" w:rsidP="00F066F1">
      <w:pPr>
        <w:pStyle w:val="Standard"/>
        <w:spacing w:before="57"/>
        <w:jc w:val="both"/>
        <w:rPr>
          <w:rFonts w:ascii="Arial" w:hAnsi="Arial" w:cs="Arial"/>
          <w:b/>
          <w:bCs/>
        </w:rPr>
      </w:pPr>
      <w:r w:rsidRPr="00194081">
        <w:rPr>
          <w:rFonts w:ascii="Arial" w:hAnsi="Arial" w:cs="Arial"/>
          <w:b/>
          <w:bCs/>
        </w:rPr>
        <w:lastRenderedPageBreak/>
        <w:t xml:space="preserve">Art. 2 </w:t>
      </w:r>
    </w:p>
    <w:p w:rsidR="00ED6CA5" w:rsidRPr="00194081" w:rsidRDefault="00D50832" w:rsidP="00F066F1">
      <w:pPr>
        <w:pStyle w:val="Standard"/>
        <w:spacing w:before="57"/>
        <w:jc w:val="both"/>
        <w:rPr>
          <w:rFonts w:ascii="Arial" w:hAnsi="Arial" w:cs="Arial"/>
        </w:rPr>
      </w:pPr>
      <w:r w:rsidRPr="00194081">
        <w:rPr>
          <w:rFonts w:ascii="Arial" w:hAnsi="Arial" w:cs="Arial"/>
          <w:bCs/>
        </w:rPr>
        <w:t>(1)</w:t>
      </w:r>
      <w:r w:rsidRPr="00194081">
        <w:rPr>
          <w:rFonts w:ascii="Arial" w:hAnsi="Arial" w:cs="Arial"/>
        </w:rPr>
        <w:t xml:space="preserve"> Sumele rezultate din valorificarea bunurilor mobile și imobile confiscate se utilizează de către instituțiile publice</w:t>
      </w:r>
      <w:r w:rsidR="001B462D" w:rsidRPr="00194081">
        <w:rPr>
          <w:rFonts w:ascii="Arial" w:hAnsi="Arial" w:cs="Arial"/>
        </w:rPr>
        <w:t xml:space="preserve"> sau </w:t>
      </w:r>
      <w:r w:rsidRPr="00194081">
        <w:rPr>
          <w:rFonts w:ascii="Arial" w:hAnsi="Arial" w:cs="Arial"/>
        </w:rPr>
        <w:t>entitățile prevăzute la art. 1 în scopu</w:t>
      </w:r>
      <w:r w:rsidR="00333730" w:rsidRPr="00194081">
        <w:rPr>
          <w:rFonts w:ascii="Arial" w:hAnsi="Arial" w:cs="Arial"/>
        </w:rPr>
        <w:t xml:space="preserve">rile prevăzute de lege, </w:t>
      </w:r>
      <w:r w:rsidR="00ED6CA5" w:rsidRPr="00194081">
        <w:rPr>
          <w:rFonts w:ascii="Arial" w:hAnsi="Arial" w:cs="Arial"/>
        </w:rPr>
        <w:t xml:space="preserve">pentru </w:t>
      </w:r>
      <w:r w:rsidR="001B462D" w:rsidRPr="00194081">
        <w:rPr>
          <w:rFonts w:ascii="Arial" w:hAnsi="Arial" w:cs="Arial"/>
        </w:rPr>
        <w:t xml:space="preserve">finanțarea </w:t>
      </w:r>
      <w:r w:rsidR="002871DF" w:rsidRPr="00194081">
        <w:rPr>
          <w:rFonts w:ascii="Arial" w:hAnsi="Arial" w:cs="Arial"/>
        </w:rPr>
        <w:t>activităților</w:t>
      </w:r>
      <w:r w:rsidR="00ED6CA5" w:rsidRPr="00194081">
        <w:rPr>
          <w:rFonts w:ascii="Arial" w:hAnsi="Arial" w:cs="Arial"/>
        </w:rPr>
        <w:t xml:space="preserve"> </w:t>
      </w:r>
      <w:r w:rsidR="001B462D" w:rsidRPr="00194081">
        <w:rPr>
          <w:rFonts w:ascii="Arial" w:hAnsi="Arial" w:cs="Arial"/>
        </w:rPr>
        <w:t>care contribuie la atingerea obiectivelor stabilite pri</w:t>
      </w:r>
      <w:r w:rsidR="00ED6CA5" w:rsidRPr="00194081">
        <w:rPr>
          <w:rFonts w:ascii="Arial" w:hAnsi="Arial" w:cs="Arial"/>
        </w:rPr>
        <w:t xml:space="preserve">n strategii </w:t>
      </w:r>
      <w:r w:rsidR="002871DF" w:rsidRPr="00194081">
        <w:rPr>
          <w:rFonts w:ascii="Arial" w:hAnsi="Arial" w:cs="Arial"/>
        </w:rPr>
        <w:t>naționale sau</w:t>
      </w:r>
      <w:r w:rsidR="00ED6CA5" w:rsidRPr="00194081">
        <w:rPr>
          <w:rFonts w:ascii="Arial" w:hAnsi="Arial" w:cs="Arial"/>
        </w:rPr>
        <w:t xml:space="preserve"> sectoriale aproba</w:t>
      </w:r>
      <w:r w:rsidR="002871DF" w:rsidRPr="00194081">
        <w:rPr>
          <w:rFonts w:ascii="Arial" w:hAnsi="Arial" w:cs="Arial"/>
        </w:rPr>
        <w:t>te de Guvernul României.</w:t>
      </w:r>
    </w:p>
    <w:p w:rsidR="00C83F9D" w:rsidRPr="00194081" w:rsidRDefault="00D50832">
      <w:pPr>
        <w:pStyle w:val="Standard"/>
        <w:spacing w:before="57"/>
        <w:jc w:val="both"/>
        <w:rPr>
          <w:rFonts w:ascii="Arial" w:hAnsi="Arial" w:cs="Arial"/>
        </w:rPr>
      </w:pPr>
      <w:r w:rsidRPr="00194081">
        <w:rPr>
          <w:rFonts w:ascii="Arial" w:hAnsi="Arial" w:cs="Arial"/>
          <w:bCs/>
        </w:rPr>
        <w:t>(2)</w:t>
      </w:r>
      <w:r w:rsidRPr="00194081">
        <w:rPr>
          <w:rFonts w:ascii="Arial" w:hAnsi="Arial" w:cs="Arial"/>
        </w:rPr>
        <w:t xml:space="preserve"> Repartizarea sumelor rezultate din valorificarea bunurilor mobile și imobile confiscate se face de către ordonatorii principali de credite ai instituțiilor prevăzute la art.1, lit. a)</w:t>
      </w:r>
      <w:proofErr w:type="spellStart"/>
      <w:r w:rsidRPr="00194081">
        <w:rPr>
          <w:rFonts w:ascii="Arial" w:hAnsi="Arial" w:cs="Arial"/>
        </w:rPr>
        <w:t>-e</w:t>
      </w:r>
      <w:proofErr w:type="spellEnd"/>
      <w:r w:rsidRPr="00194081">
        <w:rPr>
          <w:rFonts w:ascii="Arial" w:hAnsi="Arial" w:cs="Arial"/>
        </w:rPr>
        <w:t>) pe baza criteriilor stabilite prin prezentul Regulament.</w:t>
      </w:r>
    </w:p>
    <w:p w:rsidR="00020548" w:rsidRPr="00194081" w:rsidRDefault="00020548" w:rsidP="00020548">
      <w:pPr>
        <w:pStyle w:val="Standard"/>
        <w:spacing w:before="57"/>
        <w:jc w:val="both"/>
        <w:rPr>
          <w:rFonts w:ascii="Arial" w:hAnsi="Arial" w:cs="Arial"/>
        </w:rPr>
      </w:pPr>
      <w:r w:rsidRPr="00194081">
        <w:rPr>
          <w:rFonts w:ascii="Arial" w:hAnsi="Arial" w:cs="Arial"/>
          <w:bCs/>
        </w:rPr>
        <w:t>(3)</w:t>
      </w:r>
      <w:r w:rsidRPr="00194081">
        <w:rPr>
          <w:rFonts w:ascii="Arial" w:hAnsi="Arial" w:cs="Arial"/>
        </w:rPr>
        <w:t xml:space="preserve"> </w:t>
      </w:r>
      <w:r w:rsidR="00333730" w:rsidRPr="00194081">
        <w:rPr>
          <w:rFonts w:ascii="Arial" w:hAnsi="Arial" w:cs="Arial"/>
        </w:rPr>
        <w:t>Sumele alocate potrivit art. 1 alin. (1)</w:t>
      </w:r>
      <w:r w:rsidRPr="00194081">
        <w:rPr>
          <w:rFonts w:ascii="Arial" w:hAnsi="Arial" w:cs="Arial"/>
        </w:rPr>
        <w:t xml:space="preserve"> lit. f) pentru asociaţii şi fundaţii cu obiect de activitate în domeniul social şi pentru academii de ramură înfiinţate în baza unei legi speciale, se încasează și gestionează de către Agenție. </w:t>
      </w:r>
    </w:p>
    <w:p w:rsidR="00C83F9D" w:rsidRPr="00194081" w:rsidRDefault="00D50832">
      <w:pPr>
        <w:pStyle w:val="Standard"/>
        <w:spacing w:before="57"/>
        <w:jc w:val="both"/>
        <w:rPr>
          <w:rFonts w:ascii="Arial" w:hAnsi="Arial" w:cs="Arial"/>
        </w:rPr>
      </w:pPr>
      <w:r w:rsidRPr="00194081">
        <w:rPr>
          <w:rFonts w:ascii="Arial" w:hAnsi="Arial" w:cs="Arial"/>
          <w:bCs/>
        </w:rPr>
        <w:t xml:space="preserve">(4) </w:t>
      </w:r>
      <w:r w:rsidRPr="00194081">
        <w:rPr>
          <w:rFonts w:ascii="Arial" w:hAnsi="Arial" w:cs="Arial"/>
        </w:rPr>
        <w:t>În aplicarea alin. (3)</w:t>
      </w:r>
      <w:r w:rsidR="00004750" w:rsidRPr="00194081">
        <w:rPr>
          <w:rFonts w:ascii="Arial" w:hAnsi="Arial" w:cs="Arial"/>
        </w:rPr>
        <w:t>,</w:t>
      </w:r>
      <w:r w:rsidRPr="00194081">
        <w:rPr>
          <w:rFonts w:ascii="Arial" w:hAnsi="Arial" w:cs="Arial"/>
        </w:rPr>
        <w:t xml:space="preserve"> Agenția, după suplimentarea bugetului propriu, </w:t>
      </w:r>
      <w:r w:rsidR="00F066F1" w:rsidRPr="00194081">
        <w:rPr>
          <w:rFonts w:ascii="Arial" w:hAnsi="Arial" w:cs="Arial"/>
        </w:rPr>
        <w:t>î</w:t>
      </w:r>
      <w:r w:rsidRPr="00194081">
        <w:rPr>
          <w:rFonts w:ascii="Arial" w:hAnsi="Arial" w:cs="Arial"/>
        </w:rPr>
        <w:t>ncheie cu entitățile prevăzute la art. 1</w:t>
      </w:r>
      <w:r w:rsidR="00004750" w:rsidRPr="00194081">
        <w:rPr>
          <w:rFonts w:ascii="Arial" w:hAnsi="Arial" w:cs="Arial"/>
        </w:rPr>
        <w:t xml:space="preserve"> alin. (1)</w:t>
      </w:r>
      <w:r w:rsidRPr="00194081">
        <w:rPr>
          <w:rFonts w:ascii="Arial" w:hAnsi="Arial" w:cs="Arial"/>
        </w:rPr>
        <w:t xml:space="preserve"> lit. f) contracte de finanțare nerambursabilă cu respectarea criteriilor de distribuire prevăzute</w:t>
      </w:r>
      <w:r w:rsidR="00493D82" w:rsidRPr="00194081">
        <w:rPr>
          <w:rFonts w:ascii="Arial" w:hAnsi="Arial" w:cs="Arial"/>
        </w:rPr>
        <w:t xml:space="preserve"> de prezentul Regulament.</w:t>
      </w:r>
      <w:r w:rsidR="00296DBD" w:rsidRPr="00194081">
        <w:rPr>
          <w:rFonts w:ascii="Arial" w:hAnsi="Arial" w:cs="Arial"/>
        </w:rPr>
        <w:t xml:space="preserve"> Fiecare contract de finanțare nerambursabilă nu poate depăși 10% din totalul fondurilor alocate anual entităților prevăzute la art. 1</w:t>
      </w:r>
      <w:r w:rsidR="00004750" w:rsidRPr="00194081">
        <w:rPr>
          <w:rFonts w:ascii="Arial" w:hAnsi="Arial" w:cs="Arial"/>
        </w:rPr>
        <w:t xml:space="preserve"> alin. (1)</w:t>
      </w:r>
      <w:r w:rsidR="00296DBD" w:rsidRPr="00194081">
        <w:rPr>
          <w:rFonts w:ascii="Arial" w:hAnsi="Arial" w:cs="Arial"/>
        </w:rPr>
        <w:t xml:space="preserve"> lit. f).</w:t>
      </w:r>
    </w:p>
    <w:p w:rsidR="00F066F1" w:rsidRPr="00194081" w:rsidRDefault="00D50832" w:rsidP="00BF4BFA">
      <w:pPr>
        <w:pStyle w:val="Standard"/>
        <w:spacing w:before="57"/>
        <w:jc w:val="both"/>
        <w:rPr>
          <w:rFonts w:ascii="Arial" w:hAnsi="Arial" w:cs="Arial"/>
        </w:rPr>
      </w:pPr>
      <w:r w:rsidRPr="00194081">
        <w:rPr>
          <w:rFonts w:ascii="Arial" w:hAnsi="Arial" w:cs="Arial"/>
        </w:rPr>
        <w:tab/>
      </w:r>
    </w:p>
    <w:p w:rsidR="00310CDF" w:rsidRPr="00194081" w:rsidRDefault="00D50832" w:rsidP="00BF4BFA">
      <w:pPr>
        <w:pStyle w:val="Standard"/>
        <w:spacing w:before="57"/>
        <w:jc w:val="both"/>
        <w:rPr>
          <w:rFonts w:ascii="Arial" w:hAnsi="Arial" w:cs="Arial"/>
          <w:b/>
          <w:bCs/>
        </w:rPr>
      </w:pPr>
      <w:r w:rsidRPr="00194081">
        <w:rPr>
          <w:rFonts w:ascii="Arial" w:hAnsi="Arial" w:cs="Arial"/>
          <w:b/>
          <w:bCs/>
        </w:rPr>
        <w:t xml:space="preserve">Art. 3 </w:t>
      </w:r>
    </w:p>
    <w:p w:rsidR="00F066F1" w:rsidRPr="00194081" w:rsidRDefault="00BF4BFA" w:rsidP="00BF4BFA">
      <w:pPr>
        <w:pStyle w:val="Standard"/>
        <w:spacing w:before="57"/>
        <w:jc w:val="both"/>
        <w:rPr>
          <w:rFonts w:ascii="Arial" w:hAnsi="Arial" w:cs="Arial"/>
          <w:bCs/>
        </w:rPr>
      </w:pPr>
      <w:r w:rsidRPr="00194081">
        <w:rPr>
          <w:rFonts w:ascii="Arial" w:hAnsi="Arial" w:cs="Arial"/>
          <w:bCs/>
        </w:rPr>
        <w:t>(1) Organele abilitate ale Agenției Naționale de Administrare Fiscală, după deducerea cheltuielilor de administrare şi valorificare a bunu</w:t>
      </w:r>
      <w:r w:rsidR="00310CDF" w:rsidRPr="00194081">
        <w:rPr>
          <w:rFonts w:ascii="Arial" w:hAnsi="Arial" w:cs="Arial"/>
          <w:bCs/>
        </w:rPr>
        <w:t>rilor mobile şi imobile, virează Agenţiei</w:t>
      </w:r>
      <w:r w:rsidRPr="00194081">
        <w:rPr>
          <w:rFonts w:ascii="Arial" w:hAnsi="Arial" w:cs="Arial"/>
          <w:bCs/>
        </w:rPr>
        <w:t xml:space="preserve"> sumele rezult</w:t>
      </w:r>
      <w:r w:rsidR="00310CDF" w:rsidRPr="00194081">
        <w:rPr>
          <w:rFonts w:ascii="Arial" w:hAnsi="Arial" w:cs="Arial"/>
          <w:bCs/>
        </w:rPr>
        <w:t xml:space="preserve">ate din valorificarea bunurilor </w:t>
      </w:r>
      <w:r w:rsidRPr="00194081">
        <w:rPr>
          <w:rFonts w:ascii="Arial" w:hAnsi="Arial" w:cs="Arial"/>
          <w:bCs/>
        </w:rPr>
        <w:t>în contul 50.10.01 ”Disponibil din sume colectate de ANABI din valorificarea bunurilor mobile şi im</w:t>
      </w:r>
      <w:r w:rsidR="00310CDF" w:rsidRPr="00194081">
        <w:rPr>
          <w:rFonts w:ascii="Arial" w:hAnsi="Arial" w:cs="Arial"/>
          <w:bCs/>
        </w:rPr>
        <w:t>obile”, codificat cu codul de i</w:t>
      </w:r>
      <w:r w:rsidRPr="00194081">
        <w:rPr>
          <w:rFonts w:ascii="Arial" w:hAnsi="Arial" w:cs="Arial"/>
          <w:bCs/>
        </w:rPr>
        <w:t xml:space="preserve">dentificare fiscală al Agenţiei </w:t>
      </w:r>
      <w:r w:rsidR="00F066F1" w:rsidRPr="00194081">
        <w:rPr>
          <w:rFonts w:ascii="Arial" w:hAnsi="Arial" w:cs="Arial"/>
          <w:bCs/>
        </w:rPr>
        <w:t>deschis la Trezoreria Statului.</w:t>
      </w:r>
    </w:p>
    <w:p w:rsidR="00310CDF" w:rsidRPr="00194081" w:rsidRDefault="00BF4BFA" w:rsidP="00310CDF">
      <w:pPr>
        <w:pStyle w:val="Standard"/>
        <w:spacing w:before="57"/>
        <w:jc w:val="both"/>
        <w:rPr>
          <w:rFonts w:ascii="Arial" w:hAnsi="Arial" w:cs="Arial"/>
        </w:rPr>
      </w:pPr>
      <w:r w:rsidRPr="00194081">
        <w:rPr>
          <w:rFonts w:ascii="Arial" w:hAnsi="Arial" w:cs="Arial"/>
          <w:bCs/>
        </w:rPr>
        <w:t>(2) Agenția încasează sumele rezultate din valorificarea bunurilor mobile și imobile în contul 50.10.01 ”Disponibil din sume colectate de ANABI din valorificarea bunurilor mobile și imobile”, codificat cu codul de identificare fiscală al Agenției deschis la Trezoreria Statului. Sumele existente în soldul contului 50.10.01 ”Disponibil din sume colectate de ANABI din valorificarea bunurilor mobile și imobile” la finele anului bugetar se reportează și se utilizează în anul următor potrivit destinațiilor prevăzute de lege.</w:t>
      </w:r>
      <w:r w:rsidR="00310CDF" w:rsidRPr="00194081">
        <w:rPr>
          <w:rFonts w:ascii="Arial" w:hAnsi="Arial" w:cs="Arial"/>
        </w:rPr>
        <w:t xml:space="preserve"> </w:t>
      </w:r>
    </w:p>
    <w:p w:rsidR="00310CDF" w:rsidRPr="00194081" w:rsidRDefault="00310CDF" w:rsidP="00310CDF">
      <w:pPr>
        <w:pStyle w:val="Standard"/>
        <w:spacing w:before="57"/>
        <w:jc w:val="both"/>
        <w:rPr>
          <w:rFonts w:ascii="Arial" w:hAnsi="Arial" w:cs="Arial"/>
        </w:rPr>
      </w:pPr>
      <w:r w:rsidRPr="00194081">
        <w:rPr>
          <w:rFonts w:ascii="Arial" w:hAnsi="Arial" w:cs="Arial"/>
        </w:rPr>
        <w:t xml:space="preserve">(3) În termen de 10 zile lucrătoare de la </w:t>
      </w:r>
      <w:r w:rsidR="0068424E">
        <w:rPr>
          <w:rFonts w:ascii="Arial" w:hAnsi="Arial" w:cs="Arial"/>
        </w:rPr>
        <w:t>prezentarea</w:t>
      </w:r>
      <w:r w:rsidRPr="00194081">
        <w:rPr>
          <w:rFonts w:ascii="Arial" w:hAnsi="Arial" w:cs="Arial"/>
        </w:rPr>
        <w:t xml:space="preserve"> bilanțului anual de activitate</w:t>
      </w:r>
      <w:r w:rsidR="00AE3AA4" w:rsidRPr="00194081">
        <w:rPr>
          <w:rFonts w:ascii="Arial" w:hAnsi="Arial" w:cs="Arial"/>
        </w:rPr>
        <w:t xml:space="preserve"> prevăzut la art. 1 alin. (2)</w:t>
      </w:r>
      <w:r w:rsidRPr="00194081">
        <w:rPr>
          <w:rFonts w:ascii="Arial" w:hAnsi="Arial" w:cs="Arial"/>
        </w:rPr>
        <w:t>, Agenția comunică instituțiilor prevăzute la art. 1</w:t>
      </w:r>
      <w:r w:rsidR="009028B3" w:rsidRPr="00194081">
        <w:rPr>
          <w:rFonts w:ascii="Arial" w:hAnsi="Arial" w:cs="Arial"/>
        </w:rPr>
        <w:t xml:space="preserve"> alin. (1) lit. a) - e)</w:t>
      </w:r>
      <w:r w:rsidRPr="00194081">
        <w:rPr>
          <w:rFonts w:ascii="Arial" w:hAnsi="Arial" w:cs="Arial"/>
        </w:rPr>
        <w:t>, precum și Ministerului Finanțelor Publice, suma  ce revine fiecărei instituții.</w:t>
      </w:r>
    </w:p>
    <w:p w:rsidR="00BF4BFA" w:rsidRPr="00194081" w:rsidRDefault="00310CDF" w:rsidP="00BF4BFA">
      <w:pPr>
        <w:pStyle w:val="Standard"/>
        <w:spacing w:before="57"/>
        <w:jc w:val="both"/>
        <w:rPr>
          <w:rFonts w:ascii="Arial" w:hAnsi="Arial" w:cs="Arial"/>
          <w:bCs/>
        </w:rPr>
      </w:pPr>
      <w:r w:rsidRPr="00194081">
        <w:rPr>
          <w:rFonts w:ascii="Arial" w:hAnsi="Arial" w:cs="Arial"/>
        </w:rPr>
        <w:t>(4</w:t>
      </w:r>
      <w:r w:rsidR="00BF4BFA" w:rsidRPr="00194081">
        <w:rPr>
          <w:rFonts w:ascii="Arial" w:hAnsi="Arial" w:cs="Arial"/>
        </w:rPr>
        <w:t xml:space="preserve">) În termen de 10 zile lucrătoare de la </w:t>
      </w:r>
      <w:r w:rsidRPr="00194081">
        <w:rPr>
          <w:rFonts w:ascii="Arial" w:hAnsi="Arial" w:cs="Arial"/>
        </w:rPr>
        <w:t>prezentarea</w:t>
      </w:r>
      <w:r w:rsidR="00BF4BFA" w:rsidRPr="00194081">
        <w:rPr>
          <w:rFonts w:ascii="Arial" w:hAnsi="Arial" w:cs="Arial"/>
        </w:rPr>
        <w:t xml:space="preserve"> bilanțului anual de activitate</w:t>
      </w:r>
      <w:r w:rsidRPr="00194081">
        <w:rPr>
          <w:rFonts w:ascii="Arial" w:hAnsi="Arial" w:cs="Arial"/>
        </w:rPr>
        <w:t xml:space="preserve"> prevăzut la art. 1 alin. (2)</w:t>
      </w:r>
      <w:r w:rsidR="00BF4BFA" w:rsidRPr="00194081">
        <w:rPr>
          <w:rFonts w:ascii="Arial" w:hAnsi="Arial" w:cs="Arial"/>
        </w:rPr>
        <w:t>, Agenția virează sumele încasate din contul 50.10.01 ”Disponibil din sume colectate de ANABI din valorificarea bunurilor mobile și imobile”, în contul de venituri ale bugetului de stat  la o poziție distinctă de venituri ale bugetului de stat ”Sume  rezultate din valorificarea bunurilor mobile și imobile”, codificat cu codul de identificare fiscală al fiecărui ordonator principal de credite prevăzut la art. 1 deschis la Activitatea de trezorerie și contabilitate publică a municipiului București și al Agenției pentru entitățile prevăzute la art. 1, lit. f), deschis la Trezoreria Statului.</w:t>
      </w:r>
    </w:p>
    <w:p w:rsidR="00BF4BFA" w:rsidRPr="00194081" w:rsidRDefault="00BF4BFA">
      <w:pPr>
        <w:pStyle w:val="Standard"/>
        <w:spacing w:before="57"/>
        <w:jc w:val="both"/>
        <w:rPr>
          <w:rFonts w:ascii="Arial" w:hAnsi="Arial" w:cs="Arial"/>
          <w:b/>
          <w:bCs/>
        </w:rPr>
      </w:pPr>
    </w:p>
    <w:p w:rsidR="00310CDF" w:rsidRPr="00194081" w:rsidRDefault="00BF4BFA">
      <w:pPr>
        <w:pStyle w:val="Standard"/>
        <w:spacing w:before="57"/>
        <w:jc w:val="both"/>
        <w:rPr>
          <w:rFonts w:ascii="Arial" w:hAnsi="Arial" w:cs="Arial"/>
        </w:rPr>
      </w:pPr>
      <w:r w:rsidRPr="00194081">
        <w:rPr>
          <w:rFonts w:ascii="Arial" w:hAnsi="Arial" w:cs="Arial"/>
          <w:b/>
          <w:bCs/>
        </w:rPr>
        <w:t>A</w:t>
      </w:r>
      <w:r w:rsidR="00D50832" w:rsidRPr="00194081">
        <w:rPr>
          <w:rFonts w:ascii="Arial" w:hAnsi="Arial" w:cs="Arial"/>
          <w:b/>
          <w:bCs/>
        </w:rPr>
        <w:t>rt. 4</w:t>
      </w:r>
      <w:r w:rsidR="00D50832" w:rsidRPr="00194081">
        <w:rPr>
          <w:rFonts w:ascii="Arial" w:hAnsi="Arial" w:cs="Arial"/>
        </w:rPr>
        <w:t xml:space="preserve"> </w:t>
      </w:r>
    </w:p>
    <w:p w:rsidR="00C83F9D" w:rsidRPr="00194081" w:rsidRDefault="00D50832">
      <w:pPr>
        <w:pStyle w:val="Standard"/>
        <w:spacing w:before="57"/>
        <w:jc w:val="both"/>
        <w:rPr>
          <w:rFonts w:ascii="Arial" w:hAnsi="Arial" w:cs="Arial"/>
        </w:rPr>
      </w:pPr>
      <w:r w:rsidRPr="00194081">
        <w:rPr>
          <w:rFonts w:ascii="Arial" w:hAnsi="Arial" w:cs="Arial"/>
          <w:bCs/>
        </w:rPr>
        <w:t xml:space="preserve">(1) </w:t>
      </w:r>
      <w:r w:rsidRPr="00194081">
        <w:rPr>
          <w:rFonts w:ascii="Arial" w:hAnsi="Arial" w:cs="Arial"/>
        </w:rPr>
        <w:t>Ordonatorii principali de credite prevăzu</w:t>
      </w:r>
      <w:r w:rsidR="00310CDF" w:rsidRPr="00194081">
        <w:rPr>
          <w:rFonts w:ascii="Arial" w:hAnsi="Arial" w:cs="Arial"/>
        </w:rPr>
        <w:t>ţi la art. 1 alin. (1)</w:t>
      </w:r>
      <w:r w:rsidRPr="00194081">
        <w:rPr>
          <w:rFonts w:ascii="Arial" w:hAnsi="Arial" w:cs="Arial"/>
        </w:rPr>
        <w:t xml:space="preserve"> lit. a)</w:t>
      </w:r>
      <w:r w:rsidR="00310CDF" w:rsidRPr="00194081">
        <w:rPr>
          <w:rFonts w:ascii="Arial" w:hAnsi="Arial" w:cs="Arial"/>
        </w:rPr>
        <w:t xml:space="preserve"> </w:t>
      </w:r>
      <w:r w:rsidRPr="00194081">
        <w:rPr>
          <w:rFonts w:ascii="Arial" w:hAnsi="Arial" w:cs="Arial"/>
        </w:rPr>
        <w:t>-</w:t>
      </w:r>
      <w:r w:rsidR="00310CDF" w:rsidRPr="00194081">
        <w:rPr>
          <w:rFonts w:ascii="Arial" w:hAnsi="Arial" w:cs="Arial"/>
        </w:rPr>
        <w:t xml:space="preserve"> </w:t>
      </w:r>
      <w:r w:rsidRPr="00194081">
        <w:rPr>
          <w:rFonts w:ascii="Arial" w:hAnsi="Arial" w:cs="Arial"/>
        </w:rPr>
        <w:t>e) solicită Ministerului Finanțelor Publice introducerea modificărilor în volumul și structura veniturilor și cheltuielilor bugetului de stat, precum și în volumul și structura ordonatorilor principali de credite, prezentând următoarele documente justificative:</w:t>
      </w:r>
    </w:p>
    <w:p w:rsidR="00C83F9D" w:rsidRPr="00194081" w:rsidRDefault="00D50832">
      <w:pPr>
        <w:pStyle w:val="Standard"/>
        <w:spacing w:before="57"/>
        <w:jc w:val="both"/>
        <w:rPr>
          <w:rFonts w:ascii="Arial" w:hAnsi="Arial" w:cs="Arial"/>
        </w:rPr>
      </w:pPr>
      <w:r w:rsidRPr="00194081">
        <w:rPr>
          <w:rFonts w:ascii="Arial" w:hAnsi="Arial" w:cs="Arial"/>
        </w:rPr>
        <w:t>a) comunicarea prevăzută la art. 3 alin.(3);</w:t>
      </w:r>
    </w:p>
    <w:p w:rsidR="00C83F9D" w:rsidRPr="00194081" w:rsidRDefault="00D50832">
      <w:pPr>
        <w:pStyle w:val="Standard"/>
        <w:spacing w:before="57"/>
        <w:jc w:val="both"/>
        <w:rPr>
          <w:rFonts w:ascii="Arial" w:hAnsi="Arial" w:cs="Arial"/>
        </w:rPr>
      </w:pPr>
      <w:r w:rsidRPr="00194081">
        <w:rPr>
          <w:rFonts w:ascii="Arial" w:hAnsi="Arial" w:cs="Arial"/>
        </w:rPr>
        <w:t>b) copia extrasului contului de venituri bugetare deschis la Trezoreria Statului, în care au fost încasate sumele virate de Agenție.</w:t>
      </w:r>
    </w:p>
    <w:p w:rsidR="00C83F9D" w:rsidRPr="00194081" w:rsidRDefault="00D50832">
      <w:pPr>
        <w:pStyle w:val="Standard"/>
        <w:spacing w:before="57"/>
        <w:jc w:val="both"/>
        <w:rPr>
          <w:rFonts w:ascii="Arial" w:hAnsi="Arial" w:cs="Arial"/>
        </w:rPr>
      </w:pPr>
      <w:r w:rsidRPr="00194081">
        <w:rPr>
          <w:rFonts w:ascii="Arial" w:hAnsi="Arial" w:cs="Arial"/>
          <w:bCs/>
        </w:rPr>
        <w:lastRenderedPageBreak/>
        <w:t xml:space="preserve">(2) </w:t>
      </w:r>
      <w:r w:rsidRPr="00194081">
        <w:rPr>
          <w:rFonts w:ascii="Arial" w:hAnsi="Arial" w:cs="Arial"/>
        </w:rPr>
        <w:t>Ministerul Justiției solicită Ministerului Finanțelor Publice introducerea modificărilor în volumul și structura veniturilor și cheltuielilor bugetului de stat, precum și în volumul și structura bugetului propriu</w:t>
      </w:r>
      <w:r w:rsidR="00D56D15" w:rsidRPr="00194081">
        <w:rPr>
          <w:rFonts w:ascii="Arial" w:hAnsi="Arial" w:cs="Arial"/>
        </w:rPr>
        <w:t>,</w:t>
      </w:r>
      <w:r w:rsidRPr="00194081">
        <w:rPr>
          <w:rFonts w:ascii="Arial" w:hAnsi="Arial" w:cs="Arial"/>
        </w:rPr>
        <w:t xml:space="preserve"> pentru sumele alocate Agenției potrivit art. 2 alin.(3).</w:t>
      </w:r>
    </w:p>
    <w:p w:rsidR="00BF4BFA" w:rsidRPr="00194081" w:rsidRDefault="00BF4BFA">
      <w:pPr>
        <w:pStyle w:val="Standard"/>
        <w:spacing w:before="57"/>
        <w:jc w:val="both"/>
        <w:rPr>
          <w:rFonts w:ascii="Arial" w:hAnsi="Arial" w:cs="Arial"/>
        </w:rPr>
      </w:pPr>
    </w:p>
    <w:p w:rsidR="00D56D15" w:rsidRPr="00194081" w:rsidRDefault="00D50832">
      <w:pPr>
        <w:pStyle w:val="Standard"/>
        <w:spacing w:before="57"/>
        <w:jc w:val="both"/>
        <w:rPr>
          <w:rFonts w:ascii="Arial" w:hAnsi="Arial" w:cs="Arial"/>
          <w:b/>
          <w:bCs/>
        </w:rPr>
      </w:pPr>
      <w:r w:rsidRPr="00194081">
        <w:rPr>
          <w:rFonts w:ascii="Arial" w:hAnsi="Arial" w:cs="Arial"/>
          <w:b/>
          <w:bCs/>
        </w:rPr>
        <w:t xml:space="preserve">Art. 5 </w:t>
      </w:r>
    </w:p>
    <w:p w:rsidR="00C83F9D" w:rsidRPr="00194081" w:rsidRDefault="00D50832">
      <w:pPr>
        <w:pStyle w:val="Standard"/>
        <w:spacing w:before="57"/>
        <w:jc w:val="both"/>
        <w:rPr>
          <w:rFonts w:ascii="Arial" w:hAnsi="Arial" w:cs="Arial"/>
        </w:rPr>
      </w:pPr>
      <w:r w:rsidRPr="00194081">
        <w:rPr>
          <w:rFonts w:ascii="Arial" w:hAnsi="Arial" w:cs="Arial"/>
          <w:bCs/>
        </w:rPr>
        <w:t>(1)</w:t>
      </w:r>
      <w:r w:rsidRPr="00194081">
        <w:rPr>
          <w:rFonts w:ascii="Arial" w:hAnsi="Arial" w:cs="Arial"/>
        </w:rPr>
        <w:t xml:space="preserve"> Ministerul Finanțelor Publice, pe baza documentelor prezentate de ordonatorii principali de credite, introduce modificările corespunzătoare în volumul și structura veniturilor și cheltuielilor bugetului de stat, precum și în volumul și structura bugetelor acestora.</w:t>
      </w:r>
    </w:p>
    <w:p w:rsidR="00DA55C3" w:rsidRPr="00194081" w:rsidRDefault="00DA55C3">
      <w:pPr>
        <w:pStyle w:val="Standard"/>
        <w:spacing w:before="57"/>
        <w:jc w:val="both"/>
        <w:rPr>
          <w:rFonts w:ascii="Arial" w:hAnsi="Arial" w:cs="Arial"/>
          <w:bCs/>
        </w:rPr>
      </w:pPr>
      <w:r w:rsidRPr="00194081">
        <w:rPr>
          <w:rFonts w:ascii="Arial" w:hAnsi="Arial" w:cs="Arial"/>
          <w:bCs/>
        </w:rPr>
        <w:t>(2) Sumele introduse în volumul și structura veniturilor  bugetului de stat vor fi prevăzute la  poziția distinctă prevăzută la art. 3</w:t>
      </w:r>
      <w:r w:rsidR="00D56D15" w:rsidRPr="00194081">
        <w:rPr>
          <w:rFonts w:ascii="Arial" w:hAnsi="Arial" w:cs="Arial"/>
          <w:bCs/>
        </w:rPr>
        <w:t xml:space="preserve"> alin. </w:t>
      </w:r>
      <w:r w:rsidRPr="00194081">
        <w:rPr>
          <w:rFonts w:ascii="Arial" w:hAnsi="Arial" w:cs="Arial"/>
          <w:bCs/>
        </w:rPr>
        <w:t>(3). Pentru procedura de alocare de fonduri pentru instituții publice finanțate integral sau</w:t>
      </w:r>
      <w:r w:rsidR="007B3E12" w:rsidRPr="00194081">
        <w:rPr>
          <w:rFonts w:ascii="Arial" w:hAnsi="Arial" w:cs="Arial"/>
          <w:bCs/>
        </w:rPr>
        <w:t xml:space="preserve"> parțial din venituri proprii, a</w:t>
      </w:r>
      <w:r w:rsidRPr="00194081">
        <w:rPr>
          <w:rFonts w:ascii="Arial" w:hAnsi="Arial" w:cs="Arial"/>
          <w:bCs/>
        </w:rPr>
        <w:t>rt. 1 (f), se va folosi același indicator de poziție distinctă.</w:t>
      </w:r>
    </w:p>
    <w:p w:rsidR="00C83F9D" w:rsidRPr="00194081" w:rsidRDefault="00D50832">
      <w:pPr>
        <w:pStyle w:val="Standard"/>
        <w:spacing w:before="57"/>
        <w:jc w:val="both"/>
        <w:rPr>
          <w:rFonts w:ascii="Arial" w:hAnsi="Arial" w:cs="Arial"/>
        </w:rPr>
      </w:pPr>
      <w:r w:rsidRPr="00194081">
        <w:rPr>
          <w:rFonts w:ascii="Arial" w:hAnsi="Arial" w:cs="Arial"/>
          <w:bCs/>
        </w:rPr>
        <w:t xml:space="preserve">(3) </w:t>
      </w:r>
      <w:r w:rsidRPr="00194081">
        <w:rPr>
          <w:rFonts w:ascii="Arial" w:hAnsi="Arial" w:cs="Arial"/>
        </w:rPr>
        <w:t xml:space="preserve">Sumele introduse în volumul și structura cheltuielilor bugetului de stat vor fi prevăzute potrivit Clasificației economică și funcțională aprobată prin </w:t>
      </w:r>
      <w:r w:rsidRPr="00194081">
        <w:rPr>
          <w:rFonts w:ascii="Arial" w:hAnsi="Arial" w:cs="Arial"/>
          <w:iCs/>
        </w:rPr>
        <w:t>Ordinul Ministrului Finanțelor Publice nr. 1954/2005 pentru aprobarea Clasificaţiei indicatorilor privind finanţele publice.</w:t>
      </w:r>
    </w:p>
    <w:p w:rsidR="00C83F9D" w:rsidRPr="00194081" w:rsidRDefault="00D50832">
      <w:pPr>
        <w:pStyle w:val="Standard"/>
        <w:spacing w:before="57"/>
        <w:jc w:val="both"/>
        <w:rPr>
          <w:rFonts w:ascii="Arial" w:hAnsi="Arial" w:cs="Arial"/>
        </w:rPr>
      </w:pPr>
      <w:r w:rsidRPr="00194081">
        <w:rPr>
          <w:rFonts w:ascii="Arial" w:hAnsi="Arial" w:cs="Arial"/>
          <w:bCs/>
        </w:rPr>
        <w:t xml:space="preserve">(4) </w:t>
      </w:r>
      <w:r w:rsidRPr="00194081">
        <w:rPr>
          <w:rFonts w:ascii="Arial" w:hAnsi="Arial" w:cs="Arial"/>
        </w:rPr>
        <w:t>Întrucât bugetul de stat este exprimat în mii lei, fără zecimale, majorarea cu sumele încasate în lei se rotunjește din leu în leu, în minus, până la mie, urmând ca fracția în lei rămasă să fie avută în vedere la modificările ulterioare.</w:t>
      </w:r>
    </w:p>
    <w:p w:rsidR="00BF4BFA" w:rsidRPr="00194081" w:rsidRDefault="00BF4BFA">
      <w:pPr>
        <w:pStyle w:val="Standard"/>
        <w:spacing w:before="57"/>
        <w:jc w:val="both"/>
        <w:rPr>
          <w:rFonts w:ascii="Arial" w:hAnsi="Arial" w:cs="Arial"/>
        </w:rPr>
      </w:pPr>
    </w:p>
    <w:p w:rsidR="00931112" w:rsidRDefault="00D50832">
      <w:pPr>
        <w:pStyle w:val="Standard"/>
        <w:spacing w:before="57"/>
        <w:jc w:val="both"/>
        <w:rPr>
          <w:rFonts w:ascii="Arial" w:hAnsi="Arial" w:cs="Arial"/>
        </w:rPr>
      </w:pPr>
      <w:r w:rsidRPr="00194081">
        <w:rPr>
          <w:rFonts w:ascii="Arial" w:hAnsi="Arial" w:cs="Arial"/>
          <w:b/>
          <w:bCs/>
        </w:rPr>
        <w:t>Art. 6</w:t>
      </w:r>
      <w:r w:rsidRPr="00194081">
        <w:rPr>
          <w:rFonts w:ascii="Arial" w:hAnsi="Arial" w:cs="Arial"/>
        </w:rPr>
        <w:t xml:space="preserve"> </w:t>
      </w:r>
    </w:p>
    <w:p w:rsidR="00C83F9D" w:rsidRPr="00194081" w:rsidRDefault="00D50832">
      <w:pPr>
        <w:pStyle w:val="Standard"/>
        <w:spacing w:before="57"/>
        <w:jc w:val="both"/>
        <w:rPr>
          <w:rFonts w:ascii="Arial" w:hAnsi="Arial" w:cs="Arial"/>
        </w:rPr>
      </w:pPr>
      <w:r w:rsidRPr="00194081">
        <w:rPr>
          <w:rFonts w:ascii="Arial" w:hAnsi="Arial" w:cs="Arial"/>
        </w:rPr>
        <w:t xml:space="preserve">Sumele suplimentate conform art. 5 se repartizează de ordonatorii principali de credite, conform art. 21 din </w:t>
      </w:r>
      <w:r w:rsidRPr="00194081">
        <w:rPr>
          <w:rFonts w:ascii="Arial" w:hAnsi="Arial" w:cs="Arial"/>
          <w:iCs/>
        </w:rPr>
        <w:t>Legea nr. 500/2002 privind finanțele publice, cu modificările și completările ulterioare</w:t>
      </w:r>
      <w:r w:rsidRPr="00194081">
        <w:rPr>
          <w:rFonts w:ascii="Arial" w:hAnsi="Arial" w:cs="Arial"/>
        </w:rPr>
        <w:t>, în bugetele instituţiilor publice din subordine sau coordonare, ai căror conducători sunt ordonatori secundari sau terţiari de credite, după caz, și care au responsabilități în utilizarea fondurilor.</w:t>
      </w:r>
    </w:p>
    <w:p w:rsidR="00BF4BFA" w:rsidRPr="00194081" w:rsidRDefault="00BF4BFA">
      <w:pPr>
        <w:pStyle w:val="Standard"/>
        <w:spacing w:before="57"/>
        <w:jc w:val="both"/>
        <w:rPr>
          <w:rFonts w:ascii="Arial" w:hAnsi="Arial" w:cs="Arial"/>
        </w:rPr>
      </w:pPr>
    </w:p>
    <w:p w:rsidR="00CB25DA" w:rsidRPr="00194081" w:rsidRDefault="00D50832">
      <w:pPr>
        <w:pStyle w:val="Standard"/>
        <w:spacing w:before="57"/>
        <w:jc w:val="both"/>
        <w:rPr>
          <w:rFonts w:ascii="Arial" w:hAnsi="Arial" w:cs="Arial"/>
          <w:b/>
          <w:bCs/>
        </w:rPr>
      </w:pPr>
      <w:r w:rsidRPr="00194081">
        <w:rPr>
          <w:rFonts w:ascii="Arial" w:hAnsi="Arial" w:cs="Arial"/>
          <w:b/>
          <w:bCs/>
        </w:rPr>
        <w:t xml:space="preserve">Art. 7 </w:t>
      </w:r>
    </w:p>
    <w:p w:rsidR="00C83F9D" w:rsidRPr="00194081" w:rsidRDefault="00D50832">
      <w:pPr>
        <w:pStyle w:val="Standard"/>
        <w:spacing w:before="57"/>
        <w:jc w:val="both"/>
        <w:rPr>
          <w:rFonts w:ascii="Arial" w:hAnsi="Arial" w:cs="Arial"/>
        </w:rPr>
      </w:pPr>
      <w:r w:rsidRPr="00194081">
        <w:rPr>
          <w:rFonts w:ascii="Arial" w:hAnsi="Arial" w:cs="Arial"/>
          <w:bCs/>
        </w:rPr>
        <w:t>(1)</w:t>
      </w:r>
      <w:r w:rsidRPr="00194081">
        <w:rPr>
          <w:rFonts w:ascii="Arial" w:hAnsi="Arial" w:cs="Arial"/>
        </w:rPr>
        <w:t xml:space="preserve"> Ordonatorii principali de credite</w:t>
      </w:r>
      <w:r w:rsidR="00CB25DA" w:rsidRPr="00194081">
        <w:rPr>
          <w:rFonts w:ascii="Arial" w:hAnsi="Arial" w:cs="Arial"/>
        </w:rPr>
        <w:t xml:space="preserve"> prevăzuţ</w:t>
      </w:r>
      <w:r w:rsidRPr="00194081">
        <w:rPr>
          <w:rFonts w:ascii="Arial" w:hAnsi="Arial" w:cs="Arial"/>
        </w:rPr>
        <w:t>i la art. 1</w:t>
      </w:r>
      <w:r w:rsidR="006460EC" w:rsidRPr="00194081">
        <w:rPr>
          <w:rFonts w:ascii="Arial" w:hAnsi="Arial" w:cs="Arial"/>
        </w:rPr>
        <w:t xml:space="preserve"> alin. (1) lit. a - e,</w:t>
      </w:r>
      <w:r w:rsidRPr="00194081">
        <w:rPr>
          <w:rFonts w:ascii="Arial" w:hAnsi="Arial" w:cs="Arial"/>
        </w:rPr>
        <w:t xml:space="preserve"> până la data de 20 decembrie a fiecărui an, pot solicita Ministerului Finanțelor Publice deschiderea creditelor bugetare aprobate în buget.</w:t>
      </w:r>
    </w:p>
    <w:p w:rsidR="00C83F9D" w:rsidRPr="00194081" w:rsidRDefault="00D50832">
      <w:pPr>
        <w:pStyle w:val="Standard"/>
        <w:spacing w:before="57"/>
        <w:jc w:val="both"/>
        <w:rPr>
          <w:rFonts w:ascii="Arial" w:hAnsi="Arial" w:cs="Arial"/>
        </w:rPr>
      </w:pPr>
      <w:r w:rsidRPr="00194081">
        <w:rPr>
          <w:rFonts w:ascii="Arial" w:hAnsi="Arial" w:cs="Arial"/>
          <w:bCs/>
        </w:rPr>
        <w:t>(2)</w:t>
      </w:r>
      <w:r w:rsidRPr="00194081">
        <w:rPr>
          <w:rFonts w:ascii="Arial" w:hAnsi="Arial" w:cs="Arial"/>
        </w:rPr>
        <w:t xml:space="preserve"> Ministerul Finanțelor Publice aprobă solicitarea prevăzută la alin. (1), formulată de ordonatorii principali de credite</w:t>
      </w:r>
      <w:r w:rsidR="00CB25DA" w:rsidRPr="00194081">
        <w:rPr>
          <w:rFonts w:ascii="Arial" w:hAnsi="Arial" w:cs="Arial"/>
        </w:rPr>
        <w:t>,</w:t>
      </w:r>
      <w:r w:rsidRPr="00194081">
        <w:rPr>
          <w:rFonts w:ascii="Arial" w:hAnsi="Arial" w:cs="Arial"/>
        </w:rPr>
        <w:t xml:space="preserve"> în termen de maximum 4 zile lucrătoare.</w:t>
      </w:r>
    </w:p>
    <w:p w:rsidR="00C83F9D" w:rsidRPr="00194081" w:rsidRDefault="00D50832">
      <w:pPr>
        <w:pStyle w:val="Standard"/>
        <w:spacing w:before="57"/>
        <w:jc w:val="both"/>
        <w:rPr>
          <w:rFonts w:ascii="Arial" w:hAnsi="Arial" w:cs="Arial"/>
        </w:rPr>
      </w:pPr>
      <w:r w:rsidRPr="00194081">
        <w:rPr>
          <w:rFonts w:ascii="Arial" w:hAnsi="Arial" w:cs="Arial"/>
          <w:bCs/>
        </w:rPr>
        <w:t>(3)</w:t>
      </w:r>
      <w:r w:rsidRPr="00194081">
        <w:rPr>
          <w:rFonts w:ascii="Arial" w:hAnsi="Arial" w:cs="Arial"/>
        </w:rPr>
        <w:t xml:space="preserve"> </w:t>
      </w:r>
      <w:r w:rsidR="009B066A" w:rsidRPr="00194081">
        <w:rPr>
          <w:rFonts w:ascii="Arial" w:hAnsi="Arial" w:cs="Arial"/>
        </w:rPr>
        <w:t xml:space="preserve">Până la data de 24 decembrie a fiecărui an, ordonatorii principali de credite </w:t>
      </w:r>
      <w:r w:rsidR="00CB25DA" w:rsidRPr="00194081">
        <w:rPr>
          <w:rFonts w:ascii="Arial" w:hAnsi="Arial" w:cs="Arial"/>
        </w:rPr>
        <w:t>prevăzuți</w:t>
      </w:r>
      <w:r w:rsidR="009B066A" w:rsidRPr="00194081">
        <w:rPr>
          <w:rFonts w:ascii="Arial" w:hAnsi="Arial" w:cs="Arial"/>
        </w:rPr>
        <w:t xml:space="preserve"> la art. 1</w:t>
      </w:r>
      <w:r w:rsidR="00CB25DA" w:rsidRPr="00194081">
        <w:rPr>
          <w:rFonts w:ascii="Arial" w:hAnsi="Arial" w:cs="Arial"/>
        </w:rPr>
        <w:t>,</w:t>
      </w:r>
      <w:r w:rsidR="009B066A" w:rsidRPr="00194081">
        <w:rPr>
          <w:rFonts w:ascii="Arial" w:hAnsi="Arial" w:cs="Arial"/>
        </w:rPr>
        <w:t xml:space="preserve"> virează în contul 50.01.53 ”Disponibil din sume primite conform art. 37 din Legea nr. </w:t>
      </w:r>
      <w:r w:rsidR="002C19D4" w:rsidRPr="00194081">
        <w:rPr>
          <w:rFonts w:ascii="Arial" w:hAnsi="Arial" w:cs="Arial"/>
        </w:rPr>
        <w:t>3</w:t>
      </w:r>
      <w:r w:rsidR="009B066A" w:rsidRPr="00194081">
        <w:rPr>
          <w:rFonts w:ascii="Arial" w:hAnsi="Arial" w:cs="Arial"/>
        </w:rPr>
        <w:t>18/2015”, codificat cu codul de identificare fiscală al acestora, sumele primite și care nu mai pot fi utilizate până la finele anului bugetar</w:t>
      </w:r>
      <w:r w:rsidRPr="00194081">
        <w:rPr>
          <w:rFonts w:ascii="Arial" w:hAnsi="Arial" w:cs="Arial"/>
        </w:rPr>
        <w:t xml:space="preserve">, determinate ca diferență între veniturile bugetare încasate de la Agenție și totalul plăților care au fost dispuse de la subdiviziunile de cheltuieli bugetare prevăzute la </w:t>
      </w:r>
      <w:r w:rsidR="00CB25DA" w:rsidRPr="00194081">
        <w:rPr>
          <w:rFonts w:ascii="Arial" w:hAnsi="Arial" w:cs="Arial"/>
        </w:rPr>
        <w:t>art. 5</w:t>
      </w:r>
      <w:r w:rsidRPr="00194081">
        <w:rPr>
          <w:rFonts w:ascii="Arial" w:hAnsi="Arial" w:cs="Arial"/>
        </w:rPr>
        <w:t xml:space="preserve"> alin. (3). Virarea sumelor în contul 50.01.53 ”Disponibil din sume primite conform art. 37 din Legea nr. </w:t>
      </w:r>
      <w:r w:rsidR="002C19D4" w:rsidRPr="00194081">
        <w:rPr>
          <w:rFonts w:ascii="Arial" w:hAnsi="Arial" w:cs="Arial"/>
        </w:rPr>
        <w:t>3</w:t>
      </w:r>
      <w:r w:rsidRPr="00194081">
        <w:rPr>
          <w:rFonts w:ascii="Arial" w:hAnsi="Arial" w:cs="Arial"/>
        </w:rPr>
        <w:t>18/2015” se efectuează din contul de venituri bugetare prevăzut la art. 5, alin. (2).</w:t>
      </w:r>
    </w:p>
    <w:p w:rsidR="009B066A" w:rsidRPr="00194081" w:rsidRDefault="00D50832">
      <w:pPr>
        <w:pStyle w:val="Standard"/>
        <w:spacing w:before="57"/>
        <w:jc w:val="both"/>
        <w:rPr>
          <w:rFonts w:ascii="Arial" w:hAnsi="Arial" w:cs="Arial"/>
        </w:rPr>
      </w:pPr>
      <w:r w:rsidRPr="00194081">
        <w:rPr>
          <w:rFonts w:ascii="Arial" w:hAnsi="Arial" w:cs="Arial"/>
          <w:bCs/>
        </w:rPr>
        <w:t>(4)</w:t>
      </w:r>
      <w:r w:rsidRPr="00194081">
        <w:rPr>
          <w:rFonts w:ascii="Arial" w:hAnsi="Arial" w:cs="Arial"/>
        </w:rPr>
        <w:t xml:space="preserve"> Până la data de 24 decembrie a fiecărui an, ordonatorii principali de credite prevăzuți la  art. 1 vor efectua retragerea creditelor bugetare deschise și neutilizate. Până la aceeași dată, aceștia vor solicita Ministerului Finanțelor Publice introducerea modificărilor corespunzătoare în volumul și structura veniturilor și cheltuielilor bugetului de stat, precum și în volumul și structura bugetelor acestora, constând în diminuarea bugetelor respective cu sumele transferate în contul de disponibil potrivit prevederilor alin. (3).</w:t>
      </w:r>
    </w:p>
    <w:p w:rsidR="00C83F9D" w:rsidRPr="00194081" w:rsidRDefault="00D50832">
      <w:pPr>
        <w:pStyle w:val="Standard"/>
        <w:spacing w:before="57"/>
        <w:jc w:val="both"/>
        <w:rPr>
          <w:rFonts w:ascii="Arial" w:hAnsi="Arial" w:cs="Arial"/>
        </w:rPr>
      </w:pPr>
      <w:r w:rsidRPr="00194081">
        <w:rPr>
          <w:rFonts w:ascii="Arial" w:hAnsi="Arial" w:cs="Arial"/>
          <w:bCs/>
        </w:rPr>
        <w:t>(5)</w:t>
      </w:r>
      <w:r w:rsidRPr="00194081">
        <w:rPr>
          <w:rFonts w:ascii="Arial" w:hAnsi="Arial" w:cs="Arial"/>
        </w:rPr>
        <w:t xml:space="preserve"> Sumele existente la finele anului în contul de disponibil 50.01.53 ”Disponibil din sume primite conform art. 37 din Legea nr. 218/2015” se transferă în primele 10 zile lucrătoare ale anului următor de către ordonatorii principali de credite prevăzuți la  art. 1  în contul de </w:t>
      </w:r>
      <w:r w:rsidRPr="00194081">
        <w:rPr>
          <w:rFonts w:ascii="Arial" w:hAnsi="Arial" w:cs="Arial"/>
        </w:rPr>
        <w:lastRenderedPageBreak/>
        <w:t>venituri ale buget</w:t>
      </w:r>
      <w:r w:rsidR="00C71E9F" w:rsidRPr="00194081">
        <w:rPr>
          <w:rFonts w:ascii="Arial" w:hAnsi="Arial" w:cs="Arial"/>
        </w:rPr>
        <w:t>ului de stat prevăzut la art. 5</w:t>
      </w:r>
      <w:r w:rsidRPr="00194081">
        <w:rPr>
          <w:rFonts w:ascii="Arial" w:hAnsi="Arial" w:cs="Arial"/>
        </w:rPr>
        <w:t xml:space="preserve"> alin. (2). Utilizarea cu aceeași destinație a sumelor astfel transferate se efectuează numai după majorarea cu sumele respective a veniturilor și cheltuielilor bugetului de stat, precum și a bugetelor  ordonatorilor principali de credite prevăzuți la art. 1, prin introducerea modificărilor corespunzătoare în aceste bugete conform procedurii prevăzute la art. 4 și 5.</w:t>
      </w:r>
    </w:p>
    <w:p w:rsidR="00BF4BFA" w:rsidRPr="00194081" w:rsidRDefault="00BF4BFA">
      <w:pPr>
        <w:pStyle w:val="Standard"/>
        <w:spacing w:before="57"/>
        <w:jc w:val="both"/>
        <w:rPr>
          <w:rFonts w:ascii="Arial" w:hAnsi="Arial" w:cs="Arial"/>
          <w:b/>
          <w:bCs/>
        </w:rPr>
      </w:pPr>
    </w:p>
    <w:p w:rsidR="00C71E9F" w:rsidRPr="00194081" w:rsidRDefault="00D50832">
      <w:pPr>
        <w:pStyle w:val="Standard"/>
        <w:spacing w:before="57"/>
        <w:jc w:val="both"/>
        <w:rPr>
          <w:rFonts w:ascii="Arial" w:hAnsi="Arial" w:cs="Arial"/>
        </w:rPr>
      </w:pPr>
      <w:r w:rsidRPr="00194081">
        <w:rPr>
          <w:rFonts w:ascii="Arial" w:hAnsi="Arial" w:cs="Arial"/>
          <w:b/>
          <w:bCs/>
        </w:rPr>
        <w:t>Art. 8</w:t>
      </w:r>
      <w:r w:rsidRPr="00194081">
        <w:rPr>
          <w:rFonts w:ascii="Arial" w:hAnsi="Arial" w:cs="Arial"/>
        </w:rPr>
        <w:t xml:space="preserve"> </w:t>
      </w:r>
    </w:p>
    <w:p w:rsidR="00C83F9D" w:rsidRPr="00194081" w:rsidRDefault="00D50832">
      <w:pPr>
        <w:pStyle w:val="Standard"/>
        <w:spacing w:before="57"/>
        <w:jc w:val="both"/>
        <w:rPr>
          <w:rFonts w:ascii="Arial" w:hAnsi="Arial" w:cs="Arial"/>
        </w:rPr>
      </w:pPr>
      <w:r w:rsidRPr="00194081">
        <w:rPr>
          <w:rFonts w:ascii="Arial" w:hAnsi="Arial" w:cs="Arial"/>
          <w:bCs/>
        </w:rPr>
        <w:t xml:space="preserve">(1) </w:t>
      </w:r>
      <w:r w:rsidRPr="00194081">
        <w:rPr>
          <w:rFonts w:ascii="Arial" w:hAnsi="Arial" w:cs="Arial"/>
        </w:rPr>
        <w:t xml:space="preserve">Criteriile generale pe baza cărora ordonatorii principali </w:t>
      </w:r>
      <w:r w:rsidR="006460EC" w:rsidRPr="00194081">
        <w:rPr>
          <w:rFonts w:ascii="Arial" w:hAnsi="Arial" w:cs="Arial"/>
        </w:rPr>
        <w:t>de credite prevăzuți la  art. 1 alin. (1)</w:t>
      </w:r>
      <w:r w:rsidRPr="00194081">
        <w:rPr>
          <w:rFonts w:ascii="Arial" w:hAnsi="Arial" w:cs="Arial"/>
        </w:rPr>
        <w:t xml:space="preserve"> lit. a)</w:t>
      </w:r>
      <w:r w:rsidR="00C71E9F" w:rsidRPr="00194081">
        <w:rPr>
          <w:rFonts w:ascii="Arial" w:hAnsi="Arial" w:cs="Arial"/>
        </w:rPr>
        <w:t xml:space="preserve"> </w:t>
      </w:r>
      <w:r w:rsidRPr="00194081">
        <w:rPr>
          <w:rFonts w:ascii="Arial" w:hAnsi="Arial" w:cs="Arial"/>
        </w:rPr>
        <w:t>-</w:t>
      </w:r>
      <w:r w:rsidR="00C71E9F" w:rsidRPr="00194081">
        <w:rPr>
          <w:rFonts w:ascii="Arial" w:hAnsi="Arial" w:cs="Arial"/>
        </w:rPr>
        <w:t xml:space="preserve"> </w:t>
      </w:r>
      <w:r w:rsidRPr="00194081">
        <w:rPr>
          <w:rFonts w:ascii="Arial" w:hAnsi="Arial" w:cs="Arial"/>
        </w:rPr>
        <w:t>e)  vor face repartizarea sumelor rezultate din valorificarea bunurilor mobile și imobile confiscate, sunt după cum urmează:</w:t>
      </w:r>
    </w:p>
    <w:p w:rsidR="00C83F9D" w:rsidRPr="00194081" w:rsidRDefault="00D50832">
      <w:pPr>
        <w:pStyle w:val="Standard"/>
        <w:jc w:val="both"/>
        <w:rPr>
          <w:rFonts w:ascii="Arial" w:hAnsi="Arial" w:cs="Arial"/>
        </w:rPr>
      </w:pPr>
      <w:r w:rsidRPr="00194081">
        <w:rPr>
          <w:rFonts w:ascii="Arial" w:hAnsi="Arial" w:cs="Arial"/>
        </w:rPr>
        <w:tab/>
        <w:t xml:space="preserve">a) prioritatea proiectului/programului, apreciată obiectiv în funcție de importanța stabilită în lege și </w:t>
      </w:r>
      <w:r w:rsidR="00C71E9F" w:rsidRPr="00194081">
        <w:rPr>
          <w:rFonts w:ascii="Arial" w:hAnsi="Arial" w:cs="Arial"/>
        </w:rPr>
        <w:t xml:space="preserve">alte </w:t>
      </w:r>
      <w:r w:rsidRPr="00194081">
        <w:rPr>
          <w:rFonts w:ascii="Arial" w:hAnsi="Arial" w:cs="Arial"/>
        </w:rPr>
        <w:t>acte normative subsecvente; în lipsa acestora se va avea în vedere importanța rezultată din gradul de nerealizare a unor obiective, apreciat conform raportului anual de activitate;</w:t>
      </w:r>
    </w:p>
    <w:p w:rsidR="00C83F9D" w:rsidRPr="00194081" w:rsidRDefault="00D50832">
      <w:pPr>
        <w:pStyle w:val="Standard"/>
        <w:jc w:val="both"/>
        <w:rPr>
          <w:rFonts w:ascii="Arial" w:hAnsi="Arial" w:cs="Arial"/>
        </w:rPr>
      </w:pPr>
      <w:r w:rsidRPr="00194081">
        <w:rPr>
          <w:rFonts w:ascii="Arial" w:hAnsi="Arial" w:cs="Arial"/>
        </w:rPr>
        <w:tab/>
        <w:t>b) gradul de finanțare a proiectului/programului, incluzând și rezervele care să acopere nevoile neprevăzute;</w:t>
      </w:r>
    </w:p>
    <w:p w:rsidR="00C83F9D" w:rsidRPr="00194081" w:rsidRDefault="00D50832">
      <w:pPr>
        <w:pStyle w:val="Standard"/>
        <w:jc w:val="both"/>
        <w:rPr>
          <w:rFonts w:ascii="Arial" w:hAnsi="Arial" w:cs="Arial"/>
        </w:rPr>
      </w:pPr>
      <w:r w:rsidRPr="00194081">
        <w:rPr>
          <w:rFonts w:ascii="Arial" w:hAnsi="Arial" w:cs="Arial"/>
        </w:rPr>
        <w:tab/>
        <w:t>c) lista priorităților instituției, conform programului de activitate aprobat;</w:t>
      </w:r>
    </w:p>
    <w:p w:rsidR="00C83F9D" w:rsidRPr="00194081" w:rsidRDefault="00D50832">
      <w:pPr>
        <w:pStyle w:val="Standard"/>
        <w:jc w:val="both"/>
        <w:rPr>
          <w:rFonts w:ascii="Arial" w:hAnsi="Arial" w:cs="Arial"/>
        </w:rPr>
      </w:pPr>
      <w:r w:rsidRPr="00194081">
        <w:rPr>
          <w:rFonts w:ascii="Arial" w:hAnsi="Arial" w:cs="Arial"/>
        </w:rPr>
        <w:tab/>
        <w:t>d) corelarea cu alte proiecte/programe</w:t>
      </w:r>
      <w:r w:rsidR="00C71E9F" w:rsidRPr="00194081">
        <w:rPr>
          <w:rFonts w:ascii="Arial" w:hAnsi="Arial" w:cs="Arial"/>
        </w:rPr>
        <w:t xml:space="preserve"> naţionale</w:t>
      </w:r>
      <w:r w:rsidRPr="00194081">
        <w:rPr>
          <w:rFonts w:ascii="Arial" w:hAnsi="Arial" w:cs="Arial"/>
        </w:rPr>
        <w:t>.</w:t>
      </w:r>
    </w:p>
    <w:p w:rsidR="006460EC" w:rsidRPr="00194081" w:rsidRDefault="00D50832">
      <w:pPr>
        <w:pStyle w:val="Standard"/>
        <w:jc w:val="both"/>
        <w:rPr>
          <w:rFonts w:ascii="Arial" w:hAnsi="Arial" w:cs="Arial"/>
        </w:rPr>
      </w:pPr>
      <w:r w:rsidRPr="00194081">
        <w:rPr>
          <w:rFonts w:ascii="Arial" w:hAnsi="Arial" w:cs="Arial"/>
          <w:bCs/>
        </w:rPr>
        <w:t xml:space="preserve">(2) </w:t>
      </w:r>
      <w:r w:rsidRPr="00194081">
        <w:rPr>
          <w:rFonts w:ascii="Arial" w:hAnsi="Arial" w:cs="Arial"/>
        </w:rPr>
        <w:t>Prin ordin al conducătorilor instituțiilor publice prevăzute la art. 1 lit. a)</w:t>
      </w:r>
      <w:r w:rsidR="00C71E9F" w:rsidRPr="00194081">
        <w:rPr>
          <w:rFonts w:ascii="Arial" w:hAnsi="Arial" w:cs="Arial"/>
        </w:rPr>
        <w:t xml:space="preserve"> </w:t>
      </w:r>
      <w:r w:rsidRPr="00194081">
        <w:rPr>
          <w:rFonts w:ascii="Arial" w:hAnsi="Arial" w:cs="Arial"/>
        </w:rPr>
        <w:t>-</w:t>
      </w:r>
      <w:r w:rsidR="00C71E9F" w:rsidRPr="00194081">
        <w:rPr>
          <w:rFonts w:ascii="Arial" w:hAnsi="Arial" w:cs="Arial"/>
        </w:rPr>
        <w:t xml:space="preserve"> </w:t>
      </w:r>
      <w:r w:rsidRPr="00194081">
        <w:rPr>
          <w:rFonts w:ascii="Arial" w:hAnsi="Arial" w:cs="Arial"/>
        </w:rPr>
        <w:t xml:space="preserve">e) </w:t>
      </w:r>
      <w:r w:rsidR="00F066F1" w:rsidRPr="00194081">
        <w:rPr>
          <w:rFonts w:ascii="Arial" w:hAnsi="Arial" w:cs="Arial"/>
        </w:rPr>
        <w:t>s</w:t>
      </w:r>
      <w:r w:rsidRPr="00194081">
        <w:rPr>
          <w:rFonts w:ascii="Arial" w:hAnsi="Arial" w:cs="Arial"/>
        </w:rPr>
        <w:t>e aprobă criterii specifice de distribuire a sumelor  rezultate din valorificarea bunurilor mobile și imobile confiscate.</w:t>
      </w:r>
    </w:p>
    <w:p w:rsidR="0032137E" w:rsidRPr="00194081" w:rsidRDefault="00802C94">
      <w:pPr>
        <w:pStyle w:val="Standard"/>
        <w:jc w:val="both"/>
        <w:rPr>
          <w:rFonts w:ascii="Arial" w:hAnsi="Arial" w:cs="Arial"/>
        </w:rPr>
      </w:pPr>
      <w:r w:rsidRPr="00194081">
        <w:rPr>
          <w:rFonts w:ascii="Arial" w:hAnsi="Arial" w:cs="Arial"/>
        </w:rPr>
        <w:t>(3)</w:t>
      </w:r>
      <w:r w:rsidR="006460EC" w:rsidRPr="00194081">
        <w:rPr>
          <w:rFonts w:ascii="Arial" w:hAnsi="Arial" w:cs="Arial"/>
        </w:rPr>
        <w:t xml:space="preserve"> </w:t>
      </w:r>
      <w:r w:rsidRPr="00194081">
        <w:rPr>
          <w:rFonts w:ascii="Arial" w:hAnsi="Arial" w:cs="Arial"/>
        </w:rPr>
        <w:t>Pentru fondurile care urmeaz</w:t>
      </w:r>
      <w:r w:rsidR="00C71E9F" w:rsidRPr="00194081">
        <w:rPr>
          <w:rFonts w:ascii="Arial" w:hAnsi="Arial" w:cs="Arial"/>
        </w:rPr>
        <w:t>ă</w:t>
      </w:r>
      <w:r w:rsidR="006460EC" w:rsidRPr="00194081">
        <w:rPr>
          <w:rFonts w:ascii="Arial" w:hAnsi="Arial" w:cs="Arial"/>
        </w:rPr>
        <w:t xml:space="preserve"> să fie distribuite de că</w:t>
      </w:r>
      <w:r w:rsidRPr="00194081">
        <w:rPr>
          <w:rFonts w:ascii="Arial" w:hAnsi="Arial" w:cs="Arial"/>
        </w:rPr>
        <w:t xml:space="preserve">tre </w:t>
      </w:r>
      <w:r w:rsidR="006460EC" w:rsidRPr="00194081">
        <w:rPr>
          <w:rFonts w:ascii="Arial" w:hAnsi="Arial" w:cs="Arial"/>
        </w:rPr>
        <w:t>Agenție către entităţile prevăzute la art. 1 alin. (1) lit. f,</w:t>
      </w:r>
      <w:r w:rsidRPr="00194081">
        <w:rPr>
          <w:rFonts w:ascii="Arial" w:hAnsi="Arial" w:cs="Arial"/>
        </w:rPr>
        <w:t xml:space="preserve"> direct</w:t>
      </w:r>
      <w:r w:rsidR="006460EC" w:rsidRPr="00194081">
        <w:rPr>
          <w:rFonts w:ascii="Arial" w:hAnsi="Arial" w:cs="Arial"/>
        </w:rPr>
        <w:t>orul general stabileşte anual, prin decizie,  priorităţ</w:t>
      </w:r>
      <w:r w:rsidRPr="00194081">
        <w:rPr>
          <w:rFonts w:ascii="Arial" w:hAnsi="Arial" w:cs="Arial"/>
        </w:rPr>
        <w:t>ile pentru care urmeaz</w:t>
      </w:r>
      <w:r w:rsidR="006460EC" w:rsidRPr="00194081">
        <w:rPr>
          <w:rFonts w:ascii="Arial" w:hAnsi="Arial" w:cs="Arial"/>
        </w:rPr>
        <w:t>ă</w:t>
      </w:r>
      <w:r w:rsidRPr="00194081">
        <w:rPr>
          <w:rFonts w:ascii="Arial" w:hAnsi="Arial" w:cs="Arial"/>
        </w:rPr>
        <w:t xml:space="preserve"> s</w:t>
      </w:r>
      <w:r w:rsidR="006460EC" w:rsidRPr="00194081">
        <w:rPr>
          <w:rFonts w:ascii="Arial" w:hAnsi="Arial" w:cs="Arial"/>
        </w:rPr>
        <w:t>ă se efectueze finanţă</w:t>
      </w:r>
      <w:r w:rsidRPr="00194081">
        <w:rPr>
          <w:rFonts w:ascii="Arial" w:hAnsi="Arial" w:cs="Arial"/>
        </w:rPr>
        <w:t>rile.</w:t>
      </w:r>
    </w:p>
    <w:p w:rsidR="00802C94" w:rsidRPr="00194081" w:rsidRDefault="00802C94">
      <w:pPr>
        <w:pStyle w:val="Standard"/>
        <w:jc w:val="both"/>
        <w:rPr>
          <w:rFonts w:ascii="Arial" w:hAnsi="Arial" w:cs="Arial"/>
        </w:rPr>
      </w:pPr>
      <w:r w:rsidRPr="00194081">
        <w:rPr>
          <w:rFonts w:ascii="Arial" w:hAnsi="Arial" w:cs="Arial"/>
        </w:rPr>
        <w:t xml:space="preserve">(4) </w:t>
      </w:r>
      <w:r w:rsidR="006460EC" w:rsidRPr="00194081">
        <w:rPr>
          <w:rFonts w:ascii="Arial" w:hAnsi="Arial" w:cs="Arial"/>
        </w:rPr>
        <w:t>În aplicarea alin. (3), pentru stabilirea anuală a priorităţilor, până la data de 15 decembrie a anului în curs, Agenţia organizează consultări cu instituţii publice, asociaţii şi fundaţii şi academii de ramură</w:t>
      </w:r>
      <w:r w:rsidR="003622DE" w:rsidRPr="00194081">
        <w:rPr>
          <w:rFonts w:ascii="Arial" w:hAnsi="Arial" w:cs="Arial"/>
        </w:rPr>
        <w:t xml:space="preserve"> înfiinţate în baza unei legi speciale</w:t>
      </w:r>
      <w:r w:rsidR="006460EC" w:rsidRPr="00194081">
        <w:rPr>
          <w:rFonts w:ascii="Arial" w:hAnsi="Arial" w:cs="Arial"/>
        </w:rPr>
        <w:t>.</w:t>
      </w:r>
    </w:p>
    <w:p w:rsidR="00C83F9D" w:rsidRPr="00194081" w:rsidRDefault="0006575A">
      <w:pPr>
        <w:pStyle w:val="Standard"/>
        <w:jc w:val="both"/>
        <w:rPr>
          <w:rFonts w:ascii="Arial" w:hAnsi="Arial" w:cs="Arial"/>
        </w:rPr>
      </w:pPr>
      <w:r w:rsidRPr="00194081">
        <w:rPr>
          <w:rFonts w:ascii="Arial" w:hAnsi="Arial" w:cs="Arial"/>
          <w:bCs/>
        </w:rPr>
        <w:t>(</w:t>
      </w:r>
      <w:r w:rsidR="003622DE" w:rsidRPr="00194081">
        <w:rPr>
          <w:rFonts w:ascii="Arial" w:hAnsi="Arial" w:cs="Arial"/>
          <w:bCs/>
        </w:rPr>
        <w:t>5</w:t>
      </w:r>
      <w:r w:rsidR="00D50832" w:rsidRPr="00194081">
        <w:rPr>
          <w:rFonts w:ascii="Arial" w:hAnsi="Arial" w:cs="Arial"/>
          <w:bCs/>
        </w:rPr>
        <w:t>)</w:t>
      </w:r>
      <w:r w:rsidR="003622DE" w:rsidRPr="00194081">
        <w:rPr>
          <w:rFonts w:ascii="Arial" w:hAnsi="Arial" w:cs="Arial"/>
        </w:rPr>
        <w:t xml:space="preserve"> Î</w:t>
      </w:r>
      <w:r w:rsidR="00D50832" w:rsidRPr="00194081">
        <w:rPr>
          <w:rFonts w:ascii="Arial" w:hAnsi="Arial" w:cs="Arial"/>
        </w:rPr>
        <w:t>n vederea distribuirii</w:t>
      </w:r>
      <w:r w:rsidR="003622DE" w:rsidRPr="00194081">
        <w:rPr>
          <w:rFonts w:ascii="Arial" w:hAnsi="Arial" w:cs="Arial"/>
        </w:rPr>
        <w:t xml:space="preserve"> sumelor de bani</w:t>
      </w:r>
      <w:r w:rsidR="00D50832" w:rsidRPr="00194081">
        <w:rPr>
          <w:rFonts w:ascii="Arial" w:hAnsi="Arial" w:cs="Arial"/>
        </w:rPr>
        <w:t xml:space="preserve"> către asociaţii şi fundaţii cu obiect de activitate în domeniul social şi pentru academii de ramură înfiinţate în baza unei legi speciale</w:t>
      </w:r>
      <w:r w:rsidR="003622DE" w:rsidRPr="00194081">
        <w:rPr>
          <w:rFonts w:ascii="Arial" w:hAnsi="Arial" w:cs="Arial"/>
        </w:rPr>
        <w:t>, Agenţia respectă criterii precum</w:t>
      </w:r>
      <w:r w:rsidR="00D50832" w:rsidRPr="00194081">
        <w:rPr>
          <w:rFonts w:ascii="Arial" w:hAnsi="Arial" w:cs="Arial"/>
        </w:rPr>
        <w:t>:</w:t>
      </w:r>
    </w:p>
    <w:p w:rsidR="00C83F9D" w:rsidRPr="00194081" w:rsidRDefault="003622DE">
      <w:pPr>
        <w:pStyle w:val="Standard"/>
        <w:spacing w:before="57"/>
        <w:jc w:val="both"/>
        <w:rPr>
          <w:rFonts w:ascii="Arial" w:hAnsi="Arial" w:cs="Arial"/>
        </w:rPr>
      </w:pPr>
      <w:r w:rsidRPr="00194081">
        <w:rPr>
          <w:rFonts w:ascii="Arial" w:hAnsi="Arial" w:cs="Arial"/>
        </w:rPr>
        <w:t xml:space="preserve">a. </w:t>
      </w:r>
      <w:r w:rsidR="00D50832" w:rsidRPr="00194081">
        <w:rPr>
          <w:rFonts w:ascii="Arial" w:hAnsi="Arial" w:cs="Arial"/>
        </w:rPr>
        <w:t>numărul de proiecte derulate anterior</w:t>
      </w:r>
      <w:r w:rsidRPr="00194081">
        <w:rPr>
          <w:rFonts w:ascii="Arial" w:hAnsi="Arial" w:cs="Arial"/>
        </w:rPr>
        <w:t xml:space="preserve"> de entitatea solicitantă</w:t>
      </w:r>
      <w:r w:rsidR="00D50832" w:rsidRPr="00194081">
        <w:rPr>
          <w:rFonts w:ascii="Arial" w:hAnsi="Arial" w:cs="Arial"/>
        </w:rPr>
        <w:t xml:space="preserve"> în scopurile prevăzute de Legea nr. 318/2015, respectiv în scopul educației juridice, al prevenirii criminalității și al asistenței victimelor infracțiunilor, precum și al altor proiecte de interes public;</w:t>
      </w:r>
    </w:p>
    <w:p w:rsidR="003622DE" w:rsidRPr="00194081" w:rsidRDefault="003622DE">
      <w:pPr>
        <w:pStyle w:val="Standard"/>
        <w:spacing w:before="57"/>
        <w:jc w:val="both"/>
        <w:rPr>
          <w:rFonts w:ascii="Arial" w:hAnsi="Arial" w:cs="Arial"/>
        </w:rPr>
      </w:pPr>
      <w:r w:rsidRPr="00194081">
        <w:rPr>
          <w:rFonts w:ascii="Arial" w:hAnsi="Arial" w:cs="Arial"/>
        </w:rPr>
        <w:t xml:space="preserve">b. </w:t>
      </w:r>
      <w:r w:rsidR="00D50832" w:rsidRPr="00194081">
        <w:rPr>
          <w:rFonts w:ascii="Arial" w:hAnsi="Arial" w:cs="Arial"/>
        </w:rPr>
        <w:t>rezultatele concrete ale proiecte</w:t>
      </w:r>
      <w:r w:rsidR="0006575A" w:rsidRPr="00194081">
        <w:rPr>
          <w:rFonts w:ascii="Arial" w:hAnsi="Arial" w:cs="Arial"/>
        </w:rPr>
        <w:t>lor</w:t>
      </w:r>
      <w:r w:rsidR="00D50832" w:rsidRPr="00194081">
        <w:rPr>
          <w:rFonts w:ascii="Arial" w:hAnsi="Arial" w:cs="Arial"/>
        </w:rPr>
        <w:t xml:space="preserve"> anterioare (număr de specialiști pregătiți, livrabile finalizate în cadrul proiectelor etc.);</w:t>
      </w:r>
    </w:p>
    <w:p w:rsidR="00C83F9D" w:rsidRPr="00194081" w:rsidRDefault="007A56EF">
      <w:pPr>
        <w:pStyle w:val="Standard"/>
        <w:spacing w:before="57"/>
        <w:jc w:val="both"/>
        <w:rPr>
          <w:rFonts w:ascii="Arial" w:hAnsi="Arial" w:cs="Arial"/>
        </w:rPr>
      </w:pPr>
      <w:r w:rsidRPr="00194081">
        <w:rPr>
          <w:rFonts w:ascii="Arial" w:hAnsi="Arial" w:cs="Arial"/>
        </w:rPr>
        <w:t>c</w:t>
      </w:r>
      <w:r w:rsidR="003622DE" w:rsidRPr="00194081">
        <w:rPr>
          <w:rFonts w:ascii="Arial" w:hAnsi="Arial" w:cs="Arial"/>
        </w:rPr>
        <w:t xml:space="preserve">. </w:t>
      </w:r>
      <w:r w:rsidR="00D50832" w:rsidRPr="00194081">
        <w:rPr>
          <w:rFonts w:ascii="Arial" w:hAnsi="Arial" w:cs="Arial"/>
        </w:rPr>
        <w:t>elementele de noutate și rezultatele concrete pe care proiectul propus le aduce în domeniul respectiv.</w:t>
      </w:r>
    </w:p>
    <w:p w:rsidR="00C83F9D" w:rsidRPr="00194081" w:rsidRDefault="00C83F9D">
      <w:pPr>
        <w:pStyle w:val="Standard"/>
        <w:spacing w:before="57"/>
        <w:jc w:val="both"/>
        <w:rPr>
          <w:rFonts w:ascii="Arial" w:hAnsi="Arial" w:cs="Arial"/>
        </w:rPr>
      </w:pPr>
    </w:p>
    <w:p w:rsidR="004A645C" w:rsidRPr="00194081" w:rsidRDefault="004A645C">
      <w:pPr>
        <w:pStyle w:val="Standard"/>
        <w:spacing w:before="57"/>
        <w:jc w:val="both"/>
        <w:rPr>
          <w:rFonts w:ascii="Arial" w:hAnsi="Arial" w:cs="Arial"/>
          <w:b/>
        </w:rPr>
      </w:pPr>
      <w:r w:rsidRPr="00194081">
        <w:rPr>
          <w:rFonts w:ascii="Arial" w:hAnsi="Arial" w:cs="Arial"/>
          <w:b/>
        </w:rPr>
        <w:t xml:space="preserve">Art. </w:t>
      </w:r>
      <w:r w:rsidR="008C478A" w:rsidRPr="00194081">
        <w:rPr>
          <w:rFonts w:ascii="Arial" w:hAnsi="Arial" w:cs="Arial"/>
          <w:b/>
        </w:rPr>
        <w:t>9</w:t>
      </w:r>
    </w:p>
    <w:p w:rsidR="004A645C" w:rsidRPr="00194081" w:rsidRDefault="004A645C">
      <w:pPr>
        <w:pStyle w:val="Standard"/>
        <w:spacing w:before="57"/>
        <w:jc w:val="both"/>
        <w:rPr>
          <w:rFonts w:ascii="Arial" w:hAnsi="Arial" w:cs="Arial"/>
        </w:rPr>
      </w:pPr>
      <w:r w:rsidRPr="00194081">
        <w:rPr>
          <w:rFonts w:ascii="Arial" w:hAnsi="Arial" w:cs="Arial"/>
        </w:rPr>
        <w:t>(1) Instituţiile menţionate la art. 37 alin. 1 lit. a</w:t>
      </w:r>
      <w:r w:rsidR="003622DE" w:rsidRPr="00194081">
        <w:rPr>
          <w:rFonts w:ascii="Arial" w:hAnsi="Arial" w:cs="Arial"/>
        </w:rPr>
        <w:t xml:space="preserve"> </w:t>
      </w:r>
      <w:r w:rsidRPr="00194081">
        <w:rPr>
          <w:rFonts w:ascii="Arial" w:hAnsi="Arial" w:cs="Arial"/>
        </w:rPr>
        <w:t>-</w:t>
      </w:r>
      <w:r w:rsidR="003622DE" w:rsidRPr="00194081">
        <w:rPr>
          <w:rFonts w:ascii="Arial" w:hAnsi="Arial" w:cs="Arial"/>
        </w:rPr>
        <w:t xml:space="preserve"> </w:t>
      </w:r>
      <w:r w:rsidRPr="00194081">
        <w:rPr>
          <w:rFonts w:ascii="Arial" w:hAnsi="Arial" w:cs="Arial"/>
        </w:rPr>
        <w:t>e din Legea nr. 318/2015, precum şi asociaţiile şi fundaţiile cu obiect de activitate în domeniul social şi pentru academii de ramură, beneficiare ale sumelor prevăzute la art. 1 din prezentul Regulament, transmit</w:t>
      </w:r>
      <w:r w:rsidR="003622DE" w:rsidRPr="00194081">
        <w:rPr>
          <w:rFonts w:ascii="Arial" w:hAnsi="Arial" w:cs="Arial"/>
        </w:rPr>
        <w:t xml:space="preserve"> Agenţiei</w:t>
      </w:r>
      <w:r w:rsidRPr="00194081">
        <w:rPr>
          <w:rFonts w:ascii="Arial" w:hAnsi="Arial" w:cs="Arial"/>
        </w:rPr>
        <w:t xml:space="preserve"> un raport anual privind modul de utilizare a sumelor de bani al</w:t>
      </w:r>
      <w:r w:rsidR="00922FFB" w:rsidRPr="00194081">
        <w:rPr>
          <w:rFonts w:ascii="Arial" w:hAnsi="Arial" w:cs="Arial"/>
        </w:rPr>
        <w:t>ocate, până la data de 31 ianuarie a anului următor.</w:t>
      </w:r>
    </w:p>
    <w:p w:rsidR="00CF717A" w:rsidRPr="00194081" w:rsidRDefault="00CF717A">
      <w:pPr>
        <w:pStyle w:val="Standard"/>
        <w:spacing w:before="57"/>
        <w:jc w:val="both"/>
        <w:rPr>
          <w:rFonts w:ascii="Arial" w:hAnsi="Arial" w:cs="Arial"/>
        </w:rPr>
      </w:pPr>
      <w:r w:rsidRPr="00194081">
        <w:rPr>
          <w:rFonts w:ascii="Arial" w:hAnsi="Arial" w:cs="Arial"/>
        </w:rPr>
        <w:t>(2) Toţi beneficiarii prevăzuţi la art. 1 alin. (1) lit. a – f din prezenta hotărâre sunt obligaţi, în implementarea măsurilor realizate cu sumele de bani primite</w:t>
      </w:r>
      <w:r w:rsidRPr="00194081">
        <w:rPr>
          <w:rStyle w:val="l5def2"/>
          <w:color w:val="auto"/>
        </w:rPr>
        <w:t>, să menţioneze sursa de finanţare.</w:t>
      </w:r>
    </w:p>
    <w:p w:rsidR="0006575A" w:rsidRPr="00194081" w:rsidRDefault="00CF717A">
      <w:pPr>
        <w:pStyle w:val="Standard"/>
        <w:spacing w:before="57"/>
        <w:jc w:val="both"/>
        <w:rPr>
          <w:rFonts w:ascii="Arial" w:hAnsi="Arial" w:cs="Arial"/>
        </w:rPr>
      </w:pPr>
      <w:r w:rsidRPr="00194081">
        <w:rPr>
          <w:rFonts w:ascii="Arial" w:hAnsi="Arial" w:cs="Arial"/>
        </w:rPr>
        <w:t>(3</w:t>
      </w:r>
      <w:r w:rsidR="000B2007" w:rsidRPr="00194081">
        <w:rPr>
          <w:rFonts w:ascii="Arial" w:hAnsi="Arial" w:cs="Arial"/>
        </w:rPr>
        <w:t>) Rapoartele menţionate la alin. 1 se publică pe pagina de Internet a Agenţiei.</w:t>
      </w:r>
    </w:p>
    <w:p w:rsidR="0006575A" w:rsidRPr="00194081" w:rsidRDefault="0006575A">
      <w:pPr>
        <w:pStyle w:val="Standard"/>
        <w:spacing w:before="57"/>
        <w:jc w:val="both"/>
        <w:rPr>
          <w:rFonts w:ascii="Arial" w:hAnsi="Arial" w:cs="Arial"/>
        </w:rPr>
      </w:pPr>
      <w:bookmarkStart w:id="0" w:name="_GoBack"/>
      <w:bookmarkEnd w:id="0"/>
    </w:p>
    <w:sectPr w:rsidR="0006575A" w:rsidRPr="0019408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37" w:rsidRDefault="008D7E37">
      <w:pPr>
        <w:rPr>
          <w:rFonts w:hint="eastAsia"/>
        </w:rPr>
      </w:pPr>
      <w:r>
        <w:separator/>
      </w:r>
    </w:p>
  </w:endnote>
  <w:endnote w:type="continuationSeparator" w:id="0">
    <w:p w:rsidR="008D7E37" w:rsidRDefault="008D7E3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37" w:rsidRDefault="008D7E37">
      <w:pPr>
        <w:rPr>
          <w:rFonts w:hint="eastAsia"/>
        </w:rPr>
      </w:pPr>
      <w:r>
        <w:rPr>
          <w:color w:val="000000"/>
        </w:rPr>
        <w:separator/>
      </w:r>
    </w:p>
  </w:footnote>
  <w:footnote w:type="continuationSeparator" w:id="0">
    <w:p w:rsidR="008D7E37" w:rsidRDefault="008D7E3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1D85"/>
    <w:multiLevelType w:val="multilevel"/>
    <w:tmpl w:val="656E8A96"/>
    <w:styleLink w:val="WW8Num8"/>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3F9D"/>
    <w:rsid w:val="00004750"/>
    <w:rsid w:val="00020548"/>
    <w:rsid w:val="00021F7A"/>
    <w:rsid w:val="0005145A"/>
    <w:rsid w:val="0006575A"/>
    <w:rsid w:val="000B2007"/>
    <w:rsid w:val="00194081"/>
    <w:rsid w:val="001B462D"/>
    <w:rsid w:val="001D73C4"/>
    <w:rsid w:val="002871DF"/>
    <w:rsid w:val="00296DBD"/>
    <w:rsid w:val="002C19D4"/>
    <w:rsid w:val="002E243A"/>
    <w:rsid w:val="002F1656"/>
    <w:rsid w:val="00310CDF"/>
    <w:rsid w:val="0032137E"/>
    <w:rsid w:val="00333730"/>
    <w:rsid w:val="003622DE"/>
    <w:rsid w:val="003E0057"/>
    <w:rsid w:val="00450CA4"/>
    <w:rsid w:val="00451336"/>
    <w:rsid w:val="00493D82"/>
    <w:rsid w:val="004A645C"/>
    <w:rsid w:val="00570288"/>
    <w:rsid w:val="0064414F"/>
    <w:rsid w:val="006460EC"/>
    <w:rsid w:val="006751E7"/>
    <w:rsid w:val="0068424E"/>
    <w:rsid w:val="006C0BAD"/>
    <w:rsid w:val="006E6786"/>
    <w:rsid w:val="007766ED"/>
    <w:rsid w:val="00781DBA"/>
    <w:rsid w:val="007A3192"/>
    <w:rsid w:val="007A56EF"/>
    <w:rsid w:val="007B3E12"/>
    <w:rsid w:val="007E4859"/>
    <w:rsid w:val="00802C94"/>
    <w:rsid w:val="00810389"/>
    <w:rsid w:val="00845823"/>
    <w:rsid w:val="00856243"/>
    <w:rsid w:val="008A034B"/>
    <w:rsid w:val="008C13A6"/>
    <w:rsid w:val="008C478A"/>
    <w:rsid w:val="008D7E37"/>
    <w:rsid w:val="009028B3"/>
    <w:rsid w:val="00922FFB"/>
    <w:rsid w:val="00931112"/>
    <w:rsid w:val="0099687C"/>
    <w:rsid w:val="009B066A"/>
    <w:rsid w:val="00AE3AA4"/>
    <w:rsid w:val="00B223B1"/>
    <w:rsid w:val="00B24B17"/>
    <w:rsid w:val="00BF4BFA"/>
    <w:rsid w:val="00C45199"/>
    <w:rsid w:val="00C47CE3"/>
    <w:rsid w:val="00C71E9F"/>
    <w:rsid w:val="00C83F9D"/>
    <w:rsid w:val="00CB25DA"/>
    <w:rsid w:val="00CC0CD3"/>
    <w:rsid w:val="00CF717A"/>
    <w:rsid w:val="00D24EAC"/>
    <w:rsid w:val="00D44B98"/>
    <w:rsid w:val="00D50832"/>
    <w:rsid w:val="00D56D15"/>
    <w:rsid w:val="00DA55C3"/>
    <w:rsid w:val="00DB3312"/>
    <w:rsid w:val="00DD2EED"/>
    <w:rsid w:val="00DE60C3"/>
    <w:rsid w:val="00E00A8D"/>
    <w:rsid w:val="00E5331F"/>
    <w:rsid w:val="00EC0547"/>
    <w:rsid w:val="00ED6CA5"/>
    <w:rsid w:val="00F066F1"/>
    <w:rsid w:val="00F31E82"/>
    <w:rsid w:val="00F641D1"/>
    <w:rsid w:val="00FC60FF"/>
    <w:rsid w:val="00FF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ro-RO"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8z0">
    <w:name w:val="WW8Num8z0"/>
    <w:rPr>
      <w:rFonts w:ascii="Symbol" w:hAnsi="Symbol" w:cs="OpenSymbol, 'Arial Unicode MS'"/>
    </w:rPr>
  </w:style>
  <w:style w:type="character" w:customStyle="1" w:styleId="WW8Num8z1">
    <w:name w:val="WW8Num8z1"/>
    <w:rPr>
      <w:rFonts w:ascii="OpenSymbol, 'Arial Unicode MS'" w:hAnsi="OpenSymbol, 'Arial Unicode MS'" w:cs="OpenSymbol, 'Arial Unicode MS'"/>
    </w:rPr>
  </w:style>
  <w:style w:type="numbering" w:customStyle="1" w:styleId="WW8Num8">
    <w:name w:val="WW8Num8"/>
    <w:basedOn w:val="NoList"/>
    <w:pPr>
      <w:numPr>
        <w:numId w:val="1"/>
      </w:numPr>
    </w:pPr>
  </w:style>
  <w:style w:type="character" w:styleId="CommentReference">
    <w:name w:val="annotation reference"/>
    <w:basedOn w:val="DefaultParagraphFont"/>
    <w:uiPriority w:val="99"/>
    <w:semiHidden/>
    <w:unhideWhenUsed/>
    <w:rsid w:val="00D56D15"/>
    <w:rPr>
      <w:sz w:val="16"/>
      <w:szCs w:val="16"/>
    </w:rPr>
  </w:style>
  <w:style w:type="paragraph" w:styleId="CommentText">
    <w:name w:val="annotation text"/>
    <w:basedOn w:val="Normal"/>
    <w:link w:val="CommentTextChar"/>
    <w:uiPriority w:val="99"/>
    <w:semiHidden/>
    <w:unhideWhenUsed/>
    <w:rsid w:val="00D56D15"/>
    <w:rPr>
      <w:sz w:val="20"/>
      <w:szCs w:val="18"/>
    </w:rPr>
  </w:style>
  <w:style w:type="character" w:customStyle="1" w:styleId="CommentTextChar">
    <w:name w:val="Comment Text Char"/>
    <w:basedOn w:val="DefaultParagraphFont"/>
    <w:link w:val="CommentText"/>
    <w:uiPriority w:val="99"/>
    <w:semiHidden/>
    <w:rsid w:val="00D56D15"/>
    <w:rPr>
      <w:sz w:val="20"/>
      <w:szCs w:val="18"/>
    </w:rPr>
  </w:style>
  <w:style w:type="paragraph" w:styleId="CommentSubject">
    <w:name w:val="annotation subject"/>
    <w:basedOn w:val="CommentText"/>
    <w:next w:val="CommentText"/>
    <w:link w:val="CommentSubjectChar"/>
    <w:uiPriority w:val="99"/>
    <w:semiHidden/>
    <w:unhideWhenUsed/>
    <w:rsid w:val="00D56D15"/>
    <w:rPr>
      <w:b/>
      <w:bCs/>
    </w:rPr>
  </w:style>
  <w:style w:type="character" w:customStyle="1" w:styleId="CommentSubjectChar">
    <w:name w:val="Comment Subject Char"/>
    <w:basedOn w:val="CommentTextChar"/>
    <w:link w:val="CommentSubject"/>
    <w:uiPriority w:val="99"/>
    <w:semiHidden/>
    <w:rsid w:val="00D56D15"/>
    <w:rPr>
      <w:b/>
      <w:bCs/>
      <w:sz w:val="20"/>
      <w:szCs w:val="18"/>
    </w:rPr>
  </w:style>
  <w:style w:type="paragraph" w:styleId="BalloonText">
    <w:name w:val="Balloon Text"/>
    <w:basedOn w:val="Normal"/>
    <w:link w:val="BalloonTextChar"/>
    <w:uiPriority w:val="99"/>
    <w:semiHidden/>
    <w:unhideWhenUsed/>
    <w:rsid w:val="00D56D15"/>
    <w:rPr>
      <w:rFonts w:ascii="Tahoma" w:hAnsi="Tahoma"/>
      <w:sz w:val="16"/>
      <w:szCs w:val="14"/>
    </w:rPr>
  </w:style>
  <w:style w:type="character" w:customStyle="1" w:styleId="BalloonTextChar">
    <w:name w:val="Balloon Text Char"/>
    <w:basedOn w:val="DefaultParagraphFont"/>
    <w:link w:val="BalloonText"/>
    <w:uiPriority w:val="99"/>
    <w:semiHidden/>
    <w:rsid w:val="00D56D15"/>
    <w:rPr>
      <w:rFonts w:ascii="Tahoma" w:hAnsi="Tahoma"/>
      <w:sz w:val="16"/>
      <w:szCs w:val="14"/>
    </w:rPr>
  </w:style>
  <w:style w:type="character" w:customStyle="1" w:styleId="l5def2">
    <w:name w:val="l5def2"/>
    <w:basedOn w:val="DefaultParagraphFont"/>
    <w:rsid w:val="00CF717A"/>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ro-RO"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8z0">
    <w:name w:val="WW8Num8z0"/>
    <w:rPr>
      <w:rFonts w:ascii="Symbol" w:hAnsi="Symbol" w:cs="OpenSymbol, 'Arial Unicode MS'"/>
    </w:rPr>
  </w:style>
  <w:style w:type="character" w:customStyle="1" w:styleId="WW8Num8z1">
    <w:name w:val="WW8Num8z1"/>
    <w:rPr>
      <w:rFonts w:ascii="OpenSymbol, 'Arial Unicode MS'" w:hAnsi="OpenSymbol, 'Arial Unicode MS'" w:cs="OpenSymbol, 'Arial Unicode MS'"/>
    </w:rPr>
  </w:style>
  <w:style w:type="numbering" w:customStyle="1" w:styleId="WW8Num8">
    <w:name w:val="WW8Num8"/>
    <w:basedOn w:val="NoList"/>
    <w:pPr>
      <w:numPr>
        <w:numId w:val="1"/>
      </w:numPr>
    </w:pPr>
  </w:style>
  <w:style w:type="character" w:styleId="CommentReference">
    <w:name w:val="annotation reference"/>
    <w:basedOn w:val="DefaultParagraphFont"/>
    <w:uiPriority w:val="99"/>
    <w:semiHidden/>
    <w:unhideWhenUsed/>
    <w:rsid w:val="00D56D15"/>
    <w:rPr>
      <w:sz w:val="16"/>
      <w:szCs w:val="16"/>
    </w:rPr>
  </w:style>
  <w:style w:type="paragraph" w:styleId="CommentText">
    <w:name w:val="annotation text"/>
    <w:basedOn w:val="Normal"/>
    <w:link w:val="CommentTextChar"/>
    <w:uiPriority w:val="99"/>
    <w:semiHidden/>
    <w:unhideWhenUsed/>
    <w:rsid w:val="00D56D15"/>
    <w:rPr>
      <w:sz w:val="20"/>
      <w:szCs w:val="18"/>
    </w:rPr>
  </w:style>
  <w:style w:type="character" w:customStyle="1" w:styleId="CommentTextChar">
    <w:name w:val="Comment Text Char"/>
    <w:basedOn w:val="DefaultParagraphFont"/>
    <w:link w:val="CommentText"/>
    <w:uiPriority w:val="99"/>
    <w:semiHidden/>
    <w:rsid w:val="00D56D15"/>
    <w:rPr>
      <w:sz w:val="20"/>
      <w:szCs w:val="18"/>
    </w:rPr>
  </w:style>
  <w:style w:type="paragraph" w:styleId="CommentSubject">
    <w:name w:val="annotation subject"/>
    <w:basedOn w:val="CommentText"/>
    <w:next w:val="CommentText"/>
    <w:link w:val="CommentSubjectChar"/>
    <w:uiPriority w:val="99"/>
    <w:semiHidden/>
    <w:unhideWhenUsed/>
    <w:rsid w:val="00D56D15"/>
    <w:rPr>
      <w:b/>
      <w:bCs/>
    </w:rPr>
  </w:style>
  <w:style w:type="character" w:customStyle="1" w:styleId="CommentSubjectChar">
    <w:name w:val="Comment Subject Char"/>
    <w:basedOn w:val="CommentTextChar"/>
    <w:link w:val="CommentSubject"/>
    <w:uiPriority w:val="99"/>
    <w:semiHidden/>
    <w:rsid w:val="00D56D15"/>
    <w:rPr>
      <w:b/>
      <w:bCs/>
      <w:sz w:val="20"/>
      <w:szCs w:val="18"/>
    </w:rPr>
  </w:style>
  <w:style w:type="paragraph" w:styleId="BalloonText">
    <w:name w:val="Balloon Text"/>
    <w:basedOn w:val="Normal"/>
    <w:link w:val="BalloonTextChar"/>
    <w:uiPriority w:val="99"/>
    <w:semiHidden/>
    <w:unhideWhenUsed/>
    <w:rsid w:val="00D56D15"/>
    <w:rPr>
      <w:rFonts w:ascii="Tahoma" w:hAnsi="Tahoma"/>
      <w:sz w:val="16"/>
      <w:szCs w:val="14"/>
    </w:rPr>
  </w:style>
  <w:style w:type="character" w:customStyle="1" w:styleId="BalloonTextChar">
    <w:name w:val="Balloon Text Char"/>
    <w:basedOn w:val="DefaultParagraphFont"/>
    <w:link w:val="BalloonText"/>
    <w:uiPriority w:val="99"/>
    <w:semiHidden/>
    <w:rsid w:val="00D56D15"/>
    <w:rPr>
      <w:rFonts w:ascii="Tahoma" w:hAnsi="Tahoma"/>
      <w:sz w:val="16"/>
      <w:szCs w:val="14"/>
    </w:rPr>
  </w:style>
  <w:style w:type="character" w:customStyle="1" w:styleId="l5def2">
    <w:name w:val="l5def2"/>
    <w:basedOn w:val="DefaultParagraphFont"/>
    <w:rsid w:val="00CF717A"/>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7483">
      <w:bodyDiv w:val="1"/>
      <w:marLeft w:val="0"/>
      <w:marRight w:val="0"/>
      <w:marTop w:val="0"/>
      <w:marBottom w:val="0"/>
      <w:divBdr>
        <w:top w:val="none" w:sz="0" w:space="0" w:color="auto"/>
        <w:left w:val="none" w:sz="0" w:space="0" w:color="auto"/>
        <w:bottom w:val="none" w:sz="0" w:space="0" w:color="auto"/>
        <w:right w:val="none" w:sz="0" w:space="0" w:color="auto"/>
      </w:divBdr>
    </w:div>
    <w:div w:id="1050375184">
      <w:bodyDiv w:val="1"/>
      <w:marLeft w:val="0"/>
      <w:marRight w:val="0"/>
      <w:marTop w:val="0"/>
      <w:marBottom w:val="0"/>
      <w:divBdr>
        <w:top w:val="none" w:sz="0" w:space="0" w:color="auto"/>
        <w:left w:val="none" w:sz="0" w:space="0" w:color="auto"/>
        <w:bottom w:val="none" w:sz="0" w:space="0" w:color="auto"/>
        <w:right w:val="none" w:sz="0" w:space="0" w:color="auto"/>
      </w:divBdr>
    </w:div>
    <w:div w:id="154193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0EECD-2653-4619-B099-C1BFF07C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Tanase</dc:creator>
  <cp:lastModifiedBy>Sorin Tanase</cp:lastModifiedBy>
  <cp:revision>4</cp:revision>
  <cp:lastPrinted>2016-09-15T10:12:00Z</cp:lastPrinted>
  <dcterms:created xsi:type="dcterms:W3CDTF">2016-09-16T14:50:00Z</dcterms:created>
  <dcterms:modified xsi:type="dcterms:W3CDTF">2016-09-19T10:26:00Z</dcterms:modified>
</cp:coreProperties>
</file>